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F1350E" w14:textId="72165A63" w:rsidR="008D2BD0" w:rsidRPr="00012367" w:rsidRDefault="00C9542B" w:rsidP="008D2BD0">
      <w:pPr>
        <w:pStyle w:val="Heading1"/>
      </w:pPr>
      <w:bookmarkStart w:id="0" w:name="_Toc512001888"/>
      <w:bookmarkStart w:id="1" w:name="_Toc519081400"/>
      <w:bookmarkStart w:id="2" w:name="_Toc522086314"/>
      <w:r>
        <w:t>A</w:t>
      </w:r>
      <w:r w:rsidR="008D2BD0" w:rsidRPr="00012367">
        <w:t>1</w:t>
      </w:r>
      <w:r>
        <w:t>1</w:t>
      </w:r>
      <w:r w:rsidR="00396ABA">
        <w:t>W</w:t>
      </w:r>
      <w:r>
        <w:t>b</w:t>
      </w:r>
      <w:r w:rsidR="008D2BD0" w:rsidRPr="00012367">
        <w:t xml:space="preserve"> Excel ETS seasonal exponential smoothing</w:t>
      </w:r>
      <w:bookmarkEnd w:id="0"/>
      <w:bookmarkEnd w:id="1"/>
      <w:bookmarkEnd w:id="2"/>
    </w:p>
    <w:p w14:paraId="6C8D1055" w14:textId="77777777" w:rsidR="008D2BD0" w:rsidRPr="00012367" w:rsidRDefault="008D2BD0" w:rsidP="008D2BD0">
      <w:pPr>
        <w:pStyle w:val="NoSpacing"/>
      </w:pPr>
    </w:p>
    <w:p w14:paraId="7AB87A32" w14:textId="77777777" w:rsidR="008D2BD0" w:rsidRPr="00012367" w:rsidRDefault="008D2BD0" w:rsidP="008D2BD0">
      <w:pPr>
        <w:pStyle w:val="NoSpacing"/>
      </w:pPr>
      <w:r w:rsidRPr="00012367">
        <w:t>The latest versions of Excel have a new forecasting method incorporated. This is the Excel version of the so-called state space models. These models are just a more advanced version of the conventional exponential smoothing methods. Imagine that you have a model where the Trend and Seasonal components can be:</w:t>
      </w:r>
    </w:p>
    <w:p w14:paraId="1234D0F8" w14:textId="77777777" w:rsidR="008D2BD0" w:rsidRPr="00012367" w:rsidRDefault="008D2BD0" w:rsidP="008D2BD0">
      <w:pPr>
        <w:pStyle w:val="NoSpacing"/>
      </w:pPr>
    </w:p>
    <w:tbl>
      <w:tblPr>
        <w:tblStyle w:val="TableGrid"/>
        <w:tblW w:w="7758" w:type="dxa"/>
        <w:tblInd w:w="607" w:type="dxa"/>
        <w:tblLook w:val="04A0" w:firstRow="1" w:lastRow="0" w:firstColumn="1" w:lastColumn="0" w:noHBand="0" w:noVBand="1"/>
      </w:tblPr>
      <w:tblGrid>
        <w:gridCol w:w="2628"/>
        <w:gridCol w:w="1710"/>
        <w:gridCol w:w="1710"/>
        <w:gridCol w:w="1710"/>
      </w:tblGrid>
      <w:tr w:rsidR="008D2BD0" w:rsidRPr="00012367" w14:paraId="2221A8F3" w14:textId="77777777" w:rsidTr="00580455">
        <w:tc>
          <w:tcPr>
            <w:tcW w:w="2628" w:type="dxa"/>
            <w:tcBorders>
              <w:top w:val="nil"/>
              <w:left w:val="nil"/>
            </w:tcBorders>
          </w:tcPr>
          <w:p w14:paraId="0F4176DD" w14:textId="77777777" w:rsidR="008D2BD0" w:rsidRPr="00012367" w:rsidRDefault="008D2BD0" w:rsidP="00580455">
            <w:pPr>
              <w:pStyle w:val="NoSpacing"/>
            </w:pPr>
          </w:p>
        </w:tc>
        <w:tc>
          <w:tcPr>
            <w:tcW w:w="5130" w:type="dxa"/>
            <w:gridSpan w:val="3"/>
            <w:shd w:val="clear" w:color="auto" w:fill="F7CAAC" w:themeFill="accent2" w:themeFillTint="66"/>
          </w:tcPr>
          <w:p w14:paraId="5D79BBAC" w14:textId="77777777" w:rsidR="008D2BD0" w:rsidRPr="00012367" w:rsidRDefault="008D2BD0" w:rsidP="00580455">
            <w:pPr>
              <w:pStyle w:val="NoSpacing"/>
              <w:jc w:val="center"/>
            </w:pPr>
            <w:r w:rsidRPr="00012367">
              <w:rPr>
                <w:b/>
              </w:rPr>
              <w:t>Seasonal</w:t>
            </w:r>
          </w:p>
        </w:tc>
      </w:tr>
      <w:tr w:rsidR="008D2BD0" w:rsidRPr="00012367" w14:paraId="53DDE204" w14:textId="77777777" w:rsidTr="00580455">
        <w:tc>
          <w:tcPr>
            <w:tcW w:w="2628" w:type="dxa"/>
            <w:shd w:val="clear" w:color="auto" w:fill="F7CAAC" w:themeFill="accent2" w:themeFillTint="66"/>
          </w:tcPr>
          <w:p w14:paraId="005B4899" w14:textId="77777777" w:rsidR="008D2BD0" w:rsidRPr="00012367" w:rsidRDefault="008D2BD0" w:rsidP="00580455">
            <w:pPr>
              <w:pStyle w:val="NoSpacing"/>
            </w:pPr>
            <w:r w:rsidRPr="00012367">
              <w:rPr>
                <w:b/>
              </w:rPr>
              <w:t>Trend</w:t>
            </w:r>
          </w:p>
        </w:tc>
        <w:tc>
          <w:tcPr>
            <w:tcW w:w="1710" w:type="dxa"/>
            <w:shd w:val="clear" w:color="auto" w:fill="F7CAAC" w:themeFill="accent2" w:themeFillTint="66"/>
          </w:tcPr>
          <w:p w14:paraId="48FCD2A6" w14:textId="77777777" w:rsidR="008D2BD0" w:rsidRPr="00012367" w:rsidRDefault="008D2BD0" w:rsidP="00580455">
            <w:pPr>
              <w:pStyle w:val="NoSpacing"/>
              <w:jc w:val="center"/>
            </w:pPr>
            <w:r w:rsidRPr="00012367">
              <w:t>N (None)</w:t>
            </w:r>
          </w:p>
        </w:tc>
        <w:tc>
          <w:tcPr>
            <w:tcW w:w="1710" w:type="dxa"/>
            <w:shd w:val="clear" w:color="auto" w:fill="F7CAAC" w:themeFill="accent2" w:themeFillTint="66"/>
          </w:tcPr>
          <w:p w14:paraId="262A0592" w14:textId="77777777" w:rsidR="008D2BD0" w:rsidRPr="00012367" w:rsidRDefault="008D2BD0" w:rsidP="00580455">
            <w:pPr>
              <w:pStyle w:val="NoSpacing"/>
              <w:jc w:val="center"/>
            </w:pPr>
            <w:r w:rsidRPr="00012367">
              <w:t>A (Additive)</w:t>
            </w:r>
          </w:p>
        </w:tc>
        <w:tc>
          <w:tcPr>
            <w:tcW w:w="1710" w:type="dxa"/>
            <w:shd w:val="clear" w:color="auto" w:fill="F7CAAC" w:themeFill="accent2" w:themeFillTint="66"/>
          </w:tcPr>
          <w:p w14:paraId="35247D0B" w14:textId="77777777" w:rsidR="008D2BD0" w:rsidRPr="00012367" w:rsidRDefault="008D2BD0" w:rsidP="00580455">
            <w:pPr>
              <w:pStyle w:val="NoSpacing"/>
              <w:jc w:val="center"/>
            </w:pPr>
            <w:r w:rsidRPr="00012367">
              <w:t>M (Multiplicative)</w:t>
            </w:r>
          </w:p>
        </w:tc>
      </w:tr>
      <w:tr w:rsidR="008D2BD0" w:rsidRPr="00012367" w14:paraId="57565AEE" w14:textId="77777777" w:rsidTr="00580455">
        <w:tc>
          <w:tcPr>
            <w:tcW w:w="2628" w:type="dxa"/>
            <w:shd w:val="clear" w:color="auto" w:fill="F7CAAC" w:themeFill="accent2" w:themeFillTint="66"/>
          </w:tcPr>
          <w:p w14:paraId="02349730" w14:textId="77777777" w:rsidR="008D2BD0" w:rsidRPr="00012367" w:rsidRDefault="008D2BD0" w:rsidP="00580455">
            <w:pPr>
              <w:pStyle w:val="NoSpacing"/>
            </w:pPr>
            <w:r w:rsidRPr="00012367">
              <w:t>N (None)</w:t>
            </w:r>
          </w:p>
        </w:tc>
        <w:tc>
          <w:tcPr>
            <w:tcW w:w="1710" w:type="dxa"/>
          </w:tcPr>
          <w:p w14:paraId="3698B6D9" w14:textId="77777777" w:rsidR="008D2BD0" w:rsidRPr="00012367" w:rsidRDefault="008D2BD0" w:rsidP="00580455">
            <w:pPr>
              <w:pStyle w:val="NoSpacing"/>
              <w:jc w:val="center"/>
            </w:pPr>
            <w:r w:rsidRPr="00012367">
              <w:t>N, N</w:t>
            </w:r>
          </w:p>
        </w:tc>
        <w:tc>
          <w:tcPr>
            <w:tcW w:w="1710" w:type="dxa"/>
          </w:tcPr>
          <w:p w14:paraId="1BAB7555" w14:textId="77777777" w:rsidR="008D2BD0" w:rsidRPr="00012367" w:rsidRDefault="008D2BD0" w:rsidP="00580455">
            <w:pPr>
              <w:pStyle w:val="NoSpacing"/>
              <w:jc w:val="center"/>
            </w:pPr>
            <w:r w:rsidRPr="00012367">
              <w:t>N, A</w:t>
            </w:r>
          </w:p>
        </w:tc>
        <w:tc>
          <w:tcPr>
            <w:tcW w:w="1710" w:type="dxa"/>
          </w:tcPr>
          <w:p w14:paraId="1BC107D6" w14:textId="77777777" w:rsidR="008D2BD0" w:rsidRPr="00012367" w:rsidRDefault="008D2BD0" w:rsidP="00580455">
            <w:pPr>
              <w:pStyle w:val="NoSpacing"/>
              <w:jc w:val="center"/>
            </w:pPr>
            <w:r w:rsidRPr="00012367">
              <w:t>N, M</w:t>
            </w:r>
          </w:p>
        </w:tc>
      </w:tr>
      <w:tr w:rsidR="008D2BD0" w:rsidRPr="00012367" w14:paraId="4A5CB878" w14:textId="77777777" w:rsidTr="00580455">
        <w:tc>
          <w:tcPr>
            <w:tcW w:w="2628" w:type="dxa"/>
            <w:shd w:val="clear" w:color="auto" w:fill="F7CAAC" w:themeFill="accent2" w:themeFillTint="66"/>
          </w:tcPr>
          <w:p w14:paraId="26EB5386" w14:textId="77777777" w:rsidR="008D2BD0" w:rsidRPr="00012367" w:rsidRDefault="008D2BD0" w:rsidP="00580455">
            <w:pPr>
              <w:pStyle w:val="NoSpacing"/>
            </w:pPr>
            <w:r w:rsidRPr="00012367">
              <w:t>A (Additive)</w:t>
            </w:r>
          </w:p>
        </w:tc>
        <w:tc>
          <w:tcPr>
            <w:tcW w:w="1710" w:type="dxa"/>
          </w:tcPr>
          <w:p w14:paraId="2CF00735" w14:textId="77777777" w:rsidR="008D2BD0" w:rsidRPr="00012367" w:rsidRDefault="008D2BD0" w:rsidP="00580455">
            <w:pPr>
              <w:pStyle w:val="NoSpacing"/>
              <w:jc w:val="center"/>
            </w:pPr>
            <w:r w:rsidRPr="00012367">
              <w:t>A, N</w:t>
            </w:r>
          </w:p>
        </w:tc>
        <w:tc>
          <w:tcPr>
            <w:tcW w:w="1710" w:type="dxa"/>
          </w:tcPr>
          <w:p w14:paraId="0F5159B1" w14:textId="77777777" w:rsidR="008D2BD0" w:rsidRPr="00012367" w:rsidRDefault="008D2BD0" w:rsidP="00580455">
            <w:pPr>
              <w:pStyle w:val="NoSpacing"/>
              <w:jc w:val="center"/>
            </w:pPr>
            <w:r w:rsidRPr="00012367">
              <w:t>A, A</w:t>
            </w:r>
          </w:p>
        </w:tc>
        <w:tc>
          <w:tcPr>
            <w:tcW w:w="1710" w:type="dxa"/>
          </w:tcPr>
          <w:p w14:paraId="3EEAA22F" w14:textId="77777777" w:rsidR="008D2BD0" w:rsidRPr="00012367" w:rsidRDefault="008D2BD0" w:rsidP="00580455">
            <w:pPr>
              <w:pStyle w:val="NoSpacing"/>
              <w:jc w:val="center"/>
            </w:pPr>
            <w:r w:rsidRPr="00012367">
              <w:t>A, M</w:t>
            </w:r>
          </w:p>
        </w:tc>
      </w:tr>
      <w:tr w:rsidR="008D2BD0" w:rsidRPr="00012367" w14:paraId="2C1E11C3" w14:textId="77777777" w:rsidTr="00580455">
        <w:tc>
          <w:tcPr>
            <w:tcW w:w="2628" w:type="dxa"/>
            <w:shd w:val="clear" w:color="auto" w:fill="F7CAAC" w:themeFill="accent2" w:themeFillTint="66"/>
          </w:tcPr>
          <w:p w14:paraId="621DB3CD" w14:textId="77777777" w:rsidR="008D2BD0" w:rsidRPr="00012367" w:rsidRDefault="008D2BD0" w:rsidP="00580455">
            <w:pPr>
              <w:pStyle w:val="NoSpacing"/>
            </w:pPr>
            <w:r w:rsidRPr="00012367">
              <w:t>A</w:t>
            </w:r>
            <w:r w:rsidRPr="00012367">
              <w:rPr>
                <w:vertAlign w:val="subscript"/>
              </w:rPr>
              <w:t>d</w:t>
            </w:r>
            <w:r w:rsidRPr="00012367">
              <w:t xml:space="preserve"> (Additive damped)</w:t>
            </w:r>
          </w:p>
        </w:tc>
        <w:tc>
          <w:tcPr>
            <w:tcW w:w="1710" w:type="dxa"/>
          </w:tcPr>
          <w:p w14:paraId="2887A201" w14:textId="77777777" w:rsidR="008D2BD0" w:rsidRPr="00012367" w:rsidRDefault="008D2BD0" w:rsidP="00580455">
            <w:pPr>
              <w:pStyle w:val="NoSpacing"/>
              <w:jc w:val="center"/>
            </w:pPr>
            <w:r w:rsidRPr="00012367">
              <w:t>A</w:t>
            </w:r>
            <w:r w:rsidRPr="00012367">
              <w:rPr>
                <w:vertAlign w:val="subscript"/>
              </w:rPr>
              <w:t>d</w:t>
            </w:r>
            <w:r w:rsidRPr="00012367">
              <w:t>, N</w:t>
            </w:r>
          </w:p>
        </w:tc>
        <w:tc>
          <w:tcPr>
            <w:tcW w:w="1710" w:type="dxa"/>
          </w:tcPr>
          <w:p w14:paraId="765ED4BB" w14:textId="77777777" w:rsidR="008D2BD0" w:rsidRPr="00012367" w:rsidRDefault="008D2BD0" w:rsidP="00580455">
            <w:pPr>
              <w:pStyle w:val="NoSpacing"/>
              <w:jc w:val="center"/>
            </w:pPr>
            <w:r w:rsidRPr="00012367">
              <w:t>A</w:t>
            </w:r>
            <w:r w:rsidRPr="00012367">
              <w:rPr>
                <w:vertAlign w:val="subscript"/>
              </w:rPr>
              <w:t>d</w:t>
            </w:r>
            <w:r w:rsidRPr="00012367">
              <w:t>, A</w:t>
            </w:r>
          </w:p>
        </w:tc>
        <w:tc>
          <w:tcPr>
            <w:tcW w:w="1710" w:type="dxa"/>
          </w:tcPr>
          <w:p w14:paraId="2F13F801" w14:textId="77777777" w:rsidR="008D2BD0" w:rsidRPr="00012367" w:rsidRDefault="008D2BD0" w:rsidP="00580455">
            <w:pPr>
              <w:pStyle w:val="NoSpacing"/>
              <w:jc w:val="center"/>
            </w:pPr>
            <w:r w:rsidRPr="00012367">
              <w:t>A</w:t>
            </w:r>
            <w:r w:rsidRPr="00012367">
              <w:rPr>
                <w:vertAlign w:val="subscript"/>
              </w:rPr>
              <w:t>d</w:t>
            </w:r>
            <w:r w:rsidRPr="00012367">
              <w:t>, M</w:t>
            </w:r>
          </w:p>
        </w:tc>
      </w:tr>
      <w:tr w:rsidR="008D2BD0" w:rsidRPr="00012367" w14:paraId="23FC1345" w14:textId="77777777" w:rsidTr="00580455">
        <w:tc>
          <w:tcPr>
            <w:tcW w:w="2628" w:type="dxa"/>
            <w:shd w:val="clear" w:color="auto" w:fill="F7CAAC" w:themeFill="accent2" w:themeFillTint="66"/>
          </w:tcPr>
          <w:p w14:paraId="189C1FB0" w14:textId="77777777" w:rsidR="008D2BD0" w:rsidRPr="00012367" w:rsidRDefault="008D2BD0" w:rsidP="00580455">
            <w:pPr>
              <w:pStyle w:val="NoSpacing"/>
            </w:pPr>
            <w:r w:rsidRPr="00012367">
              <w:t>M (Multiplicative)</w:t>
            </w:r>
          </w:p>
        </w:tc>
        <w:tc>
          <w:tcPr>
            <w:tcW w:w="1710" w:type="dxa"/>
          </w:tcPr>
          <w:p w14:paraId="38785F1B" w14:textId="77777777" w:rsidR="008D2BD0" w:rsidRPr="00012367" w:rsidRDefault="008D2BD0" w:rsidP="00580455">
            <w:pPr>
              <w:pStyle w:val="NoSpacing"/>
              <w:jc w:val="center"/>
            </w:pPr>
            <w:r w:rsidRPr="00012367">
              <w:t>M, N</w:t>
            </w:r>
          </w:p>
        </w:tc>
        <w:tc>
          <w:tcPr>
            <w:tcW w:w="1710" w:type="dxa"/>
          </w:tcPr>
          <w:p w14:paraId="7CE5632D" w14:textId="77777777" w:rsidR="008D2BD0" w:rsidRPr="00012367" w:rsidRDefault="008D2BD0" w:rsidP="00580455">
            <w:pPr>
              <w:pStyle w:val="NoSpacing"/>
              <w:jc w:val="center"/>
            </w:pPr>
            <w:r w:rsidRPr="00012367">
              <w:t>M, A</w:t>
            </w:r>
          </w:p>
        </w:tc>
        <w:tc>
          <w:tcPr>
            <w:tcW w:w="1710" w:type="dxa"/>
          </w:tcPr>
          <w:p w14:paraId="071AA36C" w14:textId="77777777" w:rsidR="008D2BD0" w:rsidRPr="00012367" w:rsidRDefault="008D2BD0" w:rsidP="00580455">
            <w:pPr>
              <w:pStyle w:val="NoSpacing"/>
              <w:jc w:val="center"/>
            </w:pPr>
            <w:r w:rsidRPr="00012367">
              <w:t>M, M</w:t>
            </w:r>
          </w:p>
        </w:tc>
      </w:tr>
      <w:tr w:rsidR="008D2BD0" w:rsidRPr="00012367" w14:paraId="2DFAF08B" w14:textId="77777777" w:rsidTr="00580455">
        <w:tc>
          <w:tcPr>
            <w:tcW w:w="2628" w:type="dxa"/>
            <w:shd w:val="clear" w:color="auto" w:fill="F7CAAC" w:themeFill="accent2" w:themeFillTint="66"/>
          </w:tcPr>
          <w:p w14:paraId="187BF7EA" w14:textId="77777777" w:rsidR="008D2BD0" w:rsidRPr="00012367" w:rsidRDefault="008D2BD0" w:rsidP="00580455">
            <w:pPr>
              <w:pStyle w:val="NoSpacing"/>
            </w:pPr>
            <w:r w:rsidRPr="00012367">
              <w:t>M</w:t>
            </w:r>
            <w:r w:rsidRPr="00012367">
              <w:rPr>
                <w:vertAlign w:val="subscript"/>
              </w:rPr>
              <w:t>d</w:t>
            </w:r>
            <w:r w:rsidRPr="00012367">
              <w:t xml:space="preserve"> (Multiplicative damped)</w:t>
            </w:r>
          </w:p>
        </w:tc>
        <w:tc>
          <w:tcPr>
            <w:tcW w:w="1710" w:type="dxa"/>
          </w:tcPr>
          <w:p w14:paraId="66E2882C" w14:textId="77777777" w:rsidR="008D2BD0" w:rsidRPr="00012367" w:rsidRDefault="008D2BD0" w:rsidP="00580455">
            <w:pPr>
              <w:pStyle w:val="NoSpacing"/>
              <w:jc w:val="center"/>
            </w:pPr>
            <w:r w:rsidRPr="00012367">
              <w:t>M</w:t>
            </w:r>
            <w:r w:rsidRPr="00012367">
              <w:rPr>
                <w:vertAlign w:val="subscript"/>
              </w:rPr>
              <w:t>d</w:t>
            </w:r>
            <w:r w:rsidRPr="00012367">
              <w:t>, N</w:t>
            </w:r>
          </w:p>
        </w:tc>
        <w:tc>
          <w:tcPr>
            <w:tcW w:w="1710" w:type="dxa"/>
          </w:tcPr>
          <w:p w14:paraId="1B8EFAB8" w14:textId="77777777" w:rsidR="008D2BD0" w:rsidRPr="00012367" w:rsidRDefault="008D2BD0" w:rsidP="00580455">
            <w:pPr>
              <w:pStyle w:val="NoSpacing"/>
              <w:jc w:val="center"/>
            </w:pPr>
            <w:r w:rsidRPr="00012367">
              <w:t>M</w:t>
            </w:r>
            <w:r w:rsidRPr="00012367">
              <w:rPr>
                <w:vertAlign w:val="subscript"/>
              </w:rPr>
              <w:t>d</w:t>
            </w:r>
            <w:r w:rsidRPr="00012367">
              <w:t>, A</w:t>
            </w:r>
          </w:p>
        </w:tc>
        <w:tc>
          <w:tcPr>
            <w:tcW w:w="1710" w:type="dxa"/>
          </w:tcPr>
          <w:p w14:paraId="57352C8D" w14:textId="77777777" w:rsidR="008D2BD0" w:rsidRPr="00012367" w:rsidRDefault="008D2BD0" w:rsidP="00580455">
            <w:pPr>
              <w:pStyle w:val="NoSpacing"/>
              <w:jc w:val="center"/>
            </w:pPr>
            <w:r w:rsidRPr="00012367">
              <w:t>M</w:t>
            </w:r>
            <w:r w:rsidRPr="00012367">
              <w:rPr>
                <w:vertAlign w:val="subscript"/>
              </w:rPr>
              <w:t>d</w:t>
            </w:r>
            <w:r w:rsidRPr="00012367">
              <w:t>, M</w:t>
            </w:r>
          </w:p>
        </w:tc>
      </w:tr>
    </w:tbl>
    <w:p w14:paraId="0EEADDBD" w14:textId="501529D1" w:rsidR="008D2BD0" w:rsidRPr="00012367" w:rsidRDefault="008D2BD0" w:rsidP="008D2BD0">
      <w:pPr>
        <w:pStyle w:val="NoSpacing"/>
        <w:ind w:left="720"/>
      </w:pPr>
      <w:r w:rsidRPr="00012367">
        <w:t xml:space="preserve">Table </w:t>
      </w:r>
      <w:r>
        <w:t>W</w:t>
      </w:r>
      <w:r w:rsidRPr="00012367">
        <w:t>1</w:t>
      </w:r>
      <w:r w:rsidR="00C9542B">
        <w:t>1</w:t>
      </w:r>
      <w:r w:rsidRPr="00012367">
        <w:t>.</w:t>
      </w:r>
      <w:r>
        <w:t>1</w:t>
      </w:r>
      <w:r w:rsidRPr="00012367">
        <w:t xml:space="preserve"> Various exponential smoothing models</w:t>
      </w:r>
    </w:p>
    <w:p w14:paraId="63495BF2" w14:textId="77777777" w:rsidR="008D2BD0" w:rsidRPr="00012367" w:rsidRDefault="008D2BD0" w:rsidP="008D2BD0">
      <w:pPr>
        <w:pStyle w:val="NoSpacing"/>
      </w:pPr>
    </w:p>
    <w:p w14:paraId="10594D46" w14:textId="77777777" w:rsidR="008D2BD0" w:rsidRDefault="008D2BD0" w:rsidP="008D2BD0">
      <w:r w:rsidRPr="00012367">
        <w:t>The methods we already covered in previous chapters are:</w:t>
      </w:r>
    </w:p>
    <w:p w14:paraId="4CF641A8" w14:textId="77777777" w:rsidR="008D2BD0" w:rsidRPr="00012367" w:rsidRDefault="008D2BD0" w:rsidP="008D2BD0"/>
    <w:p w14:paraId="1E41B1F6" w14:textId="77777777" w:rsidR="008D2BD0" w:rsidRPr="00012367" w:rsidRDefault="008D2BD0" w:rsidP="008D2BD0">
      <w:pPr>
        <w:pStyle w:val="ListParagraph"/>
        <w:numPr>
          <w:ilvl w:val="0"/>
          <w:numId w:val="22"/>
        </w:numPr>
        <w:rPr>
          <w:rFonts w:cstheme="minorHAnsi"/>
          <w:sz w:val="22"/>
          <w:szCs w:val="22"/>
        </w:rPr>
      </w:pPr>
      <w:r w:rsidRPr="00012367">
        <w:rPr>
          <w:rFonts w:cstheme="minorHAnsi"/>
          <w:sz w:val="22"/>
          <w:szCs w:val="22"/>
        </w:rPr>
        <w:t>NN (the simple exponential smoothing),</w:t>
      </w:r>
    </w:p>
    <w:p w14:paraId="5954DB5E" w14:textId="77777777" w:rsidR="008D2BD0" w:rsidRPr="00012367" w:rsidRDefault="008D2BD0" w:rsidP="008D2BD0">
      <w:pPr>
        <w:pStyle w:val="ListParagraph"/>
        <w:numPr>
          <w:ilvl w:val="0"/>
          <w:numId w:val="22"/>
        </w:numPr>
        <w:rPr>
          <w:rFonts w:cstheme="minorHAnsi"/>
          <w:sz w:val="22"/>
          <w:szCs w:val="22"/>
        </w:rPr>
      </w:pPr>
      <w:r w:rsidRPr="00012367">
        <w:rPr>
          <w:rFonts w:cstheme="minorHAnsi"/>
          <w:sz w:val="22"/>
          <w:szCs w:val="22"/>
        </w:rPr>
        <w:t>AN (Holt‘s linear method),</w:t>
      </w:r>
    </w:p>
    <w:p w14:paraId="27709D69" w14:textId="77777777" w:rsidR="008D2BD0" w:rsidRPr="00012367" w:rsidRDefault="008D2BD0" w:rsidP="008D2BD0">
      <w:pPr>
        <w:pStyle w:val="ListParagraph"/>
        <w:numPr>
          <w:ilvl w:val="0"/>
          <w:numId w:val="22"/>
        </w:numPr>
        <w:rPr>
          <w:rFonts w:cstheme="minorHAnsi"/>
          <w:sz w:val="22"/>
          <w:szCs w:val="22"/>
        </w:rPr>
      </w:pPr>
      <w:r w:rsidRPr="00012367">
        <w:rPr>
          <w:rFonts w:cstheme="minorHAnsi"/>
          <w:sz w:val="22"/>
          <w:szCs w:val="22"/>
        </w:rPr>
        <w:t>AA (additive Holt-Winters method,</w:t>
      </w:r>
    </w:p>
    <w:p w14:paraId="26538D14" w14:textId="77777777" w:rsidR="008D2BD0" w:rsidRPr="00012367" w:rsidRDefault="008D2BD0" w:rsidP="008D2BD0">
      <w:pPr>
        <w:pStyle w:val="ListParagraph"/>
        <w:numPr>
          <w:ilvl w:val="0"/>
          <w:numId w:val="22"/>
        </w:numPr>
        <w:rPr>
          <w:rFonts w:cstheme="minorHAnsi"/>
          <w:sz w:val="22"/>
          <w:szCs w:val="22"/>
        </w:rPr>
      </w:pPr>
      <w:r w:rsidRPr="00012367">
        <w:rPr>
          <w:rFonts w:cstheme="minorHAnsi"/>
          <w:sz w:val="22"/>
          <w:szCs w:val="22"/>
        </w:rPr>
        <w:t>AM (multiplicative Holt-Winters method).</w:t>
      </w:r>
    </w:p>
    <w:p w14:paraId="6E57FA20" w14:textId="77777777" w:rsidR="008D2BD0" w:rsidRPr="00012367" w:rsidRDefault="008D2BD0" w:rsidP="008D2BD0"/>
    <w:p w14:paraId="402390DD" w14:textId="77777777" w:rsidR="008D2BD0" w:rsidRPr="00012367" w:rsidRDefault="008D2BD0" w:rsidP="008D2BD0">
      <w:pPr>
        <w:pStyle w:val="NoSpacing"/>
      </w:pPr>
      <w:r w:rsidRPr="00012367">
        <w:t>The exponential notation we have used so far is based on the so-called recursive formulae for exponential smoothing. The alternative class of equations for the same models can be expressed in the error correction format. This is the format that state-space models use.</w:t>
      </w:r>
    </w:p>
    <w:p w14:paraId="2F795636" w14:textId="77777777" w:rsidR="008D2BD0" w:rsidRPr="00012367" w:rsidRDefault="008D2BD0" w:rsidP="008D2BD0">
      <w:pPr>
        <w:pStyle w:val="NoSpacing"/>
      </w:pPr>
    </w:p>
    <w:p w14:paraId="5CED2CFB" w14:textId="77777777" w:rsidR="008D2BD0" w:rsidRPr="00012367" w:rsidRDefault="008D2BD0" w:rsidP="008D2BD0">
      <w:pPr>
        <w:pStyle w:val="NoSpacing"/>
      </w:pPr>
      <w:r w:rsidRPr="00012367">
        <w:t>What is typical for all state-space models is that each model consists of two components. The first one is the measurement equation that describes the observed data. The second one is the transition equations that describes how the unobserved components (that is the trend, level and the seasonal component) change the state over time. Clearly, this is the reason why this approach is called the state-space modelling. There are a variety of state space models, and they are often called the ETS models (</w:t>
      </w:r>
      <w:r w:rsidRPr="00012367">
        <w:rPr>
          <w:b/>
        </w:rPr>
        <w:t>E</w:t>
      </w:r>
      <w:r w:rsidRPr="00012367">
        <w:t xml:space="preserve"> stands for error, </w:t>
      </w:r>
      <w:r w:rsidRPr="00012367">
        <w:rPr>
          <w:b/>
        </w:rPr>
        <w:t>T</w:t>
      </w:r>
      <w:r w:rsidRPr="00012367">
        <w:t xml:space="preserve"> for trend and </w:t>
      </w:r>
      <w:r w:rsidRPr="00012367">
        <w:rPr>
          <w:b/>
        </w:rPr>
        <w:t>S</w:t>
      </w:r>
      <w:r w:rsidRPr="00012367">
        <w:t xml:space="preserve"> for Seasonality). Excel implemented only one type of these models, which is the A, A, A model. This means that Trend is Additive, the Slope is Additive, and the Seasonal component is Additive, which is effectively an additive Holt-Winters method.</w:t>
      </w:r>
    </w:p>
    <w:p w14:paraId="11E39172" w14:textId="77777777" w:rsidR="008D2BD0" w:rsidRPr="00012367" w:rsidRDefault="008D2BD0" w:rsidP="008D2BD0">
      <w:pPr>
        <w:pStyle w:val="NoSpacing"/>
      </w:pPr>
    </w:p>
    <w:p w14:paraId="624F8A58" w14:textId="77777777" w:rsidR="008D2BD0" w:rsidRPr="00012367" w:rsidRDefault="008D2BD0" w:rsidP="008D2BD0">
      <w:pPr>
        <w:pStyle w:val="NoSpacing"/>
      </w:pPr>
      <w:r w:rsidRPr="00012367">
        <w:t>To keep this explanation simple, we will not go into any related equations. We will just show how Excel implemented the new =FORECAST.ETS() function to illustrate the application.</w:t>
      </w:r>
    </w:p>
    <w:p w14:paraId="207B3A32" w14:textId="77777777" w:rsidR="008D2BD0" w:rsidRPr="00012367" w:rsidRDefault="008D2BD0" w:rsidP="008D2BD0">
      <w:pPr>
        <w:pStyle w:val="NoSpacing"/>
      </w:pPr>
    </w:p>
    <w:p w14:paraId="32745D0B" w14:textId="1ECAA8C4" w:rsidR="008D2BD0" w:rsidRPr="00012367" w:rsidRDefault="008D2BD0" w:rsidP="008D2BD0">
      <w:pPr>
        <w:pStyle w:val="NoSpacing"/>
        <w:rPr>
          <w:b/>
        </w:rPr>
      </w:pPr>
      <w:r w:rsidRPr="00012367">
        <w:rPr>
          <w:b/>
        </w:rPr>
        <w:t xml:space="preserve">Example </w:t>
      </w:r>
      <w:r>
        <w:rPr>
          <w:b/>
        </w:rPr>
        <w:t>W</w:t>
      </w:r>
      <w:r w:rsidRPr="00012367">
        <w:rPr>
          <w:b/>
        </w:rPr>
        <w:t>1</w:t>
      </w:r>
      <w:r w:rsidR="00C9542B">
        <w:rPr>
          <w:b/>
        </w:rPr>
        <w:t>1</w:t>
      </w:r>
      <w:r w:rsidRPr="00012367">
        <w:rPr>
          <w:b/>
        </w:rPr>
        <w:t>.</w:t>
      </w:r>
      <w:r>
        <w:rPr>
          <w:b/>
        </w:rPr>
        <w:t>1</w:t>
      </w:r>
    </w:p>
    <w:p w14:paraId="35223069" w14:textId="77777777" w:rsidR="008D2BD0" w:rsidRPr="00012367" w:rsidRDefault="008D2BD0" w:rsidP="008D2BD0">
      <w:pPr>
        <w:pStyle w:val="NoSpacing"/>
      </w:pPr>
    </w:p>
    <w:p w14:paraId="7BA7F592" w14:textId="5E5D930F" w:rsidR="008D2BD0" w:rsidRPr="00012367" w:rsidRDefault="008D2BD0" w:rsidP="008D2BD0">
      <w:pPr>
        <w:pStyle w:val="NoSpacing"/>
      </w:pPr>
      <w:r w:rsidRPr="00012367">
        <w:t xml:space="preserve">We are again using the same time series as in </w:t>
      </w:r>
      <w:r>
        <w:t xml:space="preserve">textbook </w:t>
      </w:r>
      <w:r w:rsidRPr="00012367">
        <w:t>Examples 1</w:t>
      </w:r>
      <w:r w:rsidR="00C9542B">
        <w:t>1</w:t>
      </w:r>
      <w:r w:rsidRPr="00012367">
        <w:t>.4-6, which is the quarterly CO</w:t>
      </w:r>
      <w:r w:rsidRPr="00012367">
        <w:rPr>
          <w:vertAlign w:val="subscript"/>
        </w:rPr>
        <w:t>2</w:t>
      </w:r>
      <w:r w:rsidRPr="00012367">
        <w:t xml:space="preserve"> emissions in ppm measured at the Mauna Loa observatory in Hawaii from Q1 2013 to Q4 2017. Figure </w:t>
      </w:r>
      <w:r>
        <w:t>W</w:t>
      </w:r>
      <w:r w:rsidRPr="00012367">
        <w:t>1</w:t>
      </w:r>
      <w:r w:rsidR="00884765">
        <w:t>0</w:t>
      </w:r>
      <w:r w:rsidRPr="00012367">
        <w:t>.</w:t>
      </w:r>
      <w:r>
        <w:t>1</w:t>
      </w:r>
      <w:r w:rsidRPr="00012367">
        <w:t xml:space="preserve"> contains our data.</w:t>
      </w:r>
    </w:p>
    <w:p w14:paraId="7584E28A" w14:textId="77777777" w:rsidR="008D2BD0" w:rsidRPr="00012367" w:rsidRDefault="008D2BD0" w:rsidP="008D2BD0">
      <w:pPr>
        <w:pStyle w:val="NoSpacing"/>
      </w:pPr>
    </w:p>
    <w:p w14:paraId="684F22C7" w14:textId="3FFF435E" w:rsidR="00E87C96" w:rsidRPr="00012367" w:rsidRDefault="00E87C96" w:rsidP="008D2BD0">
      <w:pPr>
        <w:pStyle w:val="NoSpacing"/>
        <w:ind w:left="720"/>
      </w:pPr>
      <w:r>
        <w:rPr>
          <w:noProof/>
        </w:rPr>
        <w:lastRenderedPageBreak/>
        <w:drawing>
          <wp:inline distT="0" distB="0" distL="0" distR="0" wp14:anchorId="3EC8524D" wp14:editId="7F2594B6">
            <wp:extent cx="4998720" cy="43867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005230" cy="4392469"/>
                    </a:xfrm>
                    <a:prstGeom prst="rect">
                      <a:avLst/>
                    </a:prstGeom>
                  </pic:spPr>
                </pic:pic>
              </a:graphicData>
            </a:graphic>
          </wp:inline>
        </w:drawing>
      </w:r>
    </w:p>
    <w:p w14:paraId="71907D0F" w14:textId="123BD52E" w:rsidR="008D2BD0" w:rsidRPr="00012367" w:rsidRDefault="008D2BD0" w:rsidP="008D2BD0">
      <w:pPr>
        <w:pStyle w:val="NoSpacing"/>
        <w:ind w:left="720"/>
      </w:pPr>
      <w:r w:rsidRPr="00012367">
        <w:t xml:space="preserve">Figure </w:t>
      </w:r>
      <w:r>
        <w:t>W</w:t>
      </w:r>
      <w:r w:rsidRPr="00012367">
        <w:t>1</w:t>
      </w:r>
      <w:r w:rsidR="00C9542B">
        <w:t>1</w:t>
      </w:r>
      <w:r w:rsidRPr="00012367">
        <w:t>.</w:t>
      </w:r>
      <w:r>
        <w:t>1</w:t>
      </w:r>
    </w:p>
    <w:p w14:paraId="4F1AA162" w14:textId="77777777" w:rsidR="008D2BD0" w:rsidRPr="00012367" w:rsidRDefault="008D2BD0" w:rsidP="008D2BD0">
      <w:pPr>
        <w:pStyle w:val="NoSpacing"/>
      </w:pPr>
    </w:p>
    <w:p w14:paraId="4BAE0D09" w14:textId="288900C6" w:rsidR="008D2BD0" w:rsidRPr="00012367" w:rsidRDefault="008D2BD0" w:rsidP="008D2BD0">
      <w:pPr>
        <w:pStyle w:val="NoSpacing"/>
      </w:pPr>
      <w:r w:rsidRPr="00012367">
        <w:t>If we go to Excel Data tab, under the Forecast section (see Figure</w:t>
      </w:r>
      <w:r>
        <w:t xml:space="preserve"> W</w:t>
      </w:r>
      <w:r w:rsidRPr="00012367">
        <w:t>1</w:t>
      </w:r>
      <w:r w:rsidR="00884765">
        <w:t>0</w:t>
      </w:r>
      <w:r w:rsidRPr="00012367">
        <w:t xml:space="preserve">.2), this is where the algorithm that Microsoft deployed for this function resides. This means you do not have to use the function </w:t>
      </w:r>
      <w:proofErr w:type="gramStart"/>
      <w:r w:rsidRPr="00012367">
        <w:t>manually,</w:t>
      </w:r>
      <w:proofErr w:type="gramEnd"/>
      <w:r w:rsidRPr="00012367">
        <w:t xml:space="preserve"> it is used in the same way as many Data Analysis algorithms, but for some reason it is not placed there, but in the Data tab.</w:t>
      </w:r>
    </w:p>
    <w:p w14:paraId="6F36E357" w14:textId="77777777" w:rsidR="008D2BD0" w:rsidRPr="00012367" w:rsidRDefault="008D2BD0" w:rsidP="008D2BD0"/>
    <w:p w14:paraId="27BC6EFA" w14:textId="77777777" w:rsidR="008D2BD0" w:rsidRPr="00012367" w:rsidRDefault="008D2BD0" w:rsidP="008D2BD0">
      <w:pPr>
        <w:ind w:left="720"/>
      </w:pPr>
      <w:r w:rsidRPr="00012367">
        <w:rPr>
          <w:noProof/>
          <w:lang w:val="en-AU" w:eastAsia="en-AU"/>
        </w:rPr>
        <w:drawing>
          <wp:inline distT="0" distB="0" distL="0" distR="0" wp14:anchorId="393F1219" wp14:editId="43A612D0">
            <wp:extent cx="914400" cy="737668"/>
            <wp:effectExtent l="0" t="0" r="0" b="571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914400" cy="737668"/>
                    </a:xfrm>
                    <a:prstGeom prst="rect">
                      <a:avLst/>
                    </a:prstGeom>
                  </pic:spPr>
                </pic:pic>
              </a:graphicData>
            </a:graphic>
          </wp:inline>
        </w:drawing>
      </w:r>
    </w:p>
    <w:p w14:paraId="02FA35BB" w14:textId="089F792B" w:rsidR="008D2BD0" w:rsidRDefault="008D2BD0" w:rsidP="008D2BD0">
      <w:pPr>
        <w:ind w:firstLine="720"/>
      </w:pPr>
      <w:r w:rsidRPr="00012367">
        <w:t xml:space="preserve">Figure </w:t>
      </w:r>
      <w:r>
        <w:t>W</w:t>
      </w:r>
      <w:r w:rsidRPr="00012367">
        <w:t>1</w:t>
      </w:r>
      <w:r w:rsidR="00C9542B">
        <w:t>1</w:t>
      </w:r>
      <w:r w:rsidRPr="00012367">
        <w:t>.2 Excel Forecast tab</w:t>
      </w:r>
    </w:p>
    <w:p w14:paraId="53EBF04B" w14:textId="77777777" w:rsidR="008D2BD0" w:rsidRPr="00012367" w:rsidRDefault="008D2BD0" w:rsidP="008D2BD0">
      <w:pPr>
        <w:pStyle w:val="NoSpacing"/>
      </w:pPr>
    </w:p>
    <w:p w14:paraId="1D6E5148" w14:textId="5D45F562" w:rsidR="008D2BD0" w:rsidRDefault="008D2BD0" w:rsidP="008D2BD0">
      <w:r w:rsidRPr="00012367">
        <w:t xml:space="preserve">Highlight the cells C3:D23 from Figure </w:t>
      </w:r>
      <w:r>
        <w:t>W</w:t>
      </w:r>
      <w:r w:rsidRPr="00012367">
        <w:t>1</w:t>
      </w:r>
      <w:r w:rsidR="00C9542B">
        <w:t>1</w:t>
      </w:r>
      <w:r w:rsidRPr="00012367">
        <w:t>.</w:t>
      </w:r>
      <w:r>
        <w:t>1</w:t>
      </w:r>
      <w:r w:rsidRPr="00012367">
        <w:t xml:space="preserve"> (the periods and the time series </w:t>
      </w:r>
      <w:proofErr w:type="gramStart"/>
      <w:r w:rsidRPr="00012367">
        <w:t>values</w:t>
      </w:r>
      <w:proofErr w:type="gramEnd"/>
      <w:r w:rsidRPr="00012367">
        <w:t xml:space="preserve">) and click on the Forecast Sheet as in Figure </w:t>
      </w:r>
      <w:r>
        <w:t>W</w:t>
      </w:r>
      <w:r w:rsidRPr="00012367">
        <w:t>1</w:t>
      </w:r>
      <w:r w:rsidR="00884765">
        <w:t>0</w:t>
      </w:r>
      <w:r w:rsidRPr="00012367">
        <w:t xml:space="preserve">.2. The dialogue box will immediately open as in Figure </w:t>
      </w:r>
      <w:r>
        <w:t>W</w:t>
      </w:r>
      <w:r w:rsidRPr="00012367">
        <w:t>1</w:t>
      </w:r>
      <w:r w:rsidR="00C9542B">
        <w:t>1</w:t>
      </w:r>
      <w:r w:rsidRPr="00012367">
        <w:t>.</w:t>
      </w:r>
      <w:r>
        <w:t>3</w:t>
      </w:r>
      <w:r w:rsidRPr="00012367">
        <w:t>.</w:t>
      </w:r>
    </w:p>
    <w:p w14:paraId="2C30EE15" w14:textId="77777777" w:rsidR="008D2BD0" w:rsidRPr="00012367" w:rsidRDefault="008D2BD0" w:rsidP="008D2BD0"/>
    <w:p w14:paraId="6C2A5492" w14:textId="77777777" w:rsidR="008D2BD0" w:rsidRPr="00012367" w:rsidRDefault="008D2BD0" w:rsidP="008D2BD0">
      <w:pPr>
        <w:ind w:left="720"/>
      </w:pPr>
      <w:r w:rsidRPr="00012367">
        <w:rPr>
          <w:noProof/>
          <w:lang w:val="en-AU" w:eastAsia="en-AU"/>
        </w:rPr>
        <w:lastRenderedPageBreak/>
        <mc:AlternateContent>
          <mc:Choice Requires="wps">
            <w:drawing>
              <wp:anchor distT="0" distB="0" distL="114300" distR="114300" simplePos="0" relativeHeight="251659264" behindDoc="0" locked="0" layoutInCell="1" allowOverlap="1" wp14:anchorId="552C8536" wp14:editId="27FF45AE">
                <wp:simplePos x="0" y="0"/>
                <wp:positionH relativeFrom="column">
                  <wp:posOffset>455295</wp:posOffset>
                </wp:positionH>
                <wp:positionV relativeFrom="paragraph">
                  <wp:posOffset>2393315</wp:posOffset>
                </wp:positionV>
                <wp:extent cx="548640" cy="198120"/>
                <wp:effectExtent l="0" t="0" r="22860" b="11430"/>
                <wp:wrapNone/>
                <wp:docPr id="1071" name="Oval 10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 cy="19812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2217C52B" id="Oval 1071" o:spid="_x0000_s1026" style="position:absolute;margin-left:35.85pt;margin-top:188.45pt;width:43.2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" filled="f" strokecolor="red" strokeweight="1pt">
                <v:stroke joinstyle="miter"/>
                <v:path arrowok="t"/>
              </v:oval>
            </w:pict>
          </mc:Fallback>
        </mc:AlternateContent>
      </w:r>
      <w:r w:rsidRPr="00012367">
        <w:rPr>
          <w:noProof/>
          <w:lang w:val="en-AU" w:eastAsia="en-AU"/>
        </w:rPr>
        <w:drawing>
          <wp:inline distT="0" distB="0" distL="0" distR="0" wp14:anchorId="0720EE9E" wp14:editId="156EE50A">
            <wp:extent cx="3657600" cy="2811322"/>
            <wp:effectExtent l="0" t="0" r="0" b="825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3657600" cy="2811322"/>
                    </a:xfrm>
                    <a:prstGeom prst="rect">
                      <a:avLst/>
                    </a:prstGeom>
                  </pic:spPr>
                </pic:pic>
              </a:graphicData>
            </a:graphic>
          </wp:inline>
        </w:drawing>
      </w:r>
    </w:p>
    <w:p w14:paraId="2EFB670B" w14:textId="36BEA8AC" w:rsidR="008D2BD0" w:rsidRPr="00012367" w:rsidRDefault="008D2BD0" w:rsidP="008D2BD0">
      <w:pPr>
        <w:ind w:left="720"/>
      </w:pPr>
      <w:r w:rsidRPr="00012367">
        <w:t xml:space="preserve">Figure </w:t>
      </w:r>
      <w:r>
        <w:t>W</w:t>
      </w:r>
      <w:r w:rsidRPr="00012367">
        <w:t>1</w:t>
      </w:r>
      <w:r w:rsidR="00C9542B">
        <w:t>1</w:t>
      </w:r>
      <w:r w:rsidRPr="00012367">
        <w:t>.</w:t>
      </w:r>
      <w:r>
        <w:t>3</w:t>
      </w:r>
    </w:p>
    <w:p w14:paraId="7DACCA2A" w14:textId="77777777" w:rsidR="008D2BD0" w:rsidRPr="00012367" w:rsidRDefault="008D2BD0" w:rsidP="008D2BD0"/>
    <w:p w14:paraId="68D49DCC" w14:textId="4933CE7B" w:rsidR="008D2BD0" w:rsidRPr="00012367" w:rsidRDefault="008D2BD0" w:rsidP="008D2BD0">
      <w:r w:rsidRPr="00012367">
        <w:t xml:space="preserve">At the bottom of the dialogue box there is an Option button, and after we clicked on it, the box will now look as in Figure </w:t>
      </w:r>
      <w:r>
        <w:t>W</w:t>
      </w:r>
      <w:r w:rsidRPr="00012367">
        <w:t>1</w:t>
      </w:r>
      <w:r w:rsidR="00C9542B">
        <w:t>1</w:t>
      </w:r>
      <w:r w:rsidRPr="00012367">
        <w:t>.</w:t>
      </w:r>
      <w:r>
        <w:t>4</w:t>
      </w:r>
      <w:r w:rsidRPr="00012367">
        <w:t>.</w:t>
      </w:r>
    </w:p>
    <w:p w14:paraId="3FB694B8" w14:textId="77777777" w:rsidR="008D2BD0" w:rsidRPr="00012367" w:rsidRDefault="008D2BD0" w:rsidP="008D2BD0"/>
    <w:p w14:paraId="5A74291D" w14:textId="77777777" w:rsidR="008D2BD0" w:rsidRPr="00012367" w:rsidRDefault="008D2BD0" w:rsidP="008D2BD0">
      <w:pPr>
        <w:ind w:left="720"/>
      </w:pPr>
      <w:r w:rsidRPr="00012367">
        <w:rPr>
          <w:noProof/>
          <w:lang w:val="en-AU" w:eastAsia="en-AU"/>
        </w:rPr>
        <w:drawing>
          <wp:inline distT="0" distB="0" distL="0" distR="0" wp14:anchorId="5A55689A" wp14:editId="199AD016">
            <wp:extent cx="4572000" cy="4604511"/>
            <wp:effectExtent l="0" t="0" r="0" b="5715"/>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4572000" cy="4604511"/>
                    </a:xfrm>
                    <a:prstGeom prst="rect">
                      <a:avLst/>
                    </a:prstGeom>
                  </pic:spPr>
                </pic:pic>
              </a:graphicData>
            </a:graphic>
          </wp:inline>
        </w:drawing>
      </w:r>
    </w:p>
    <w:p w14:paraId="355A284F" w14:textId="041C15ED" w:rsidR="008D2BD0" w:rsidRPr="00012367" w:rsidRDefault="008D2BD0" w:rsidP="008D2BD0">
      <w:pPr>
        <w:ind w:left="720"/>
      </w:pPr>
      <w:r w:rsidRPr="00012367">
        <w:t xml:space="preserve">Figure </w:t>
      </w:r>
      <w:r>
        <w:t>W</w:t>
      </w:r>
      <w:r w:rsidRPr="00012367">
        <w:t>1</w:t>
      </w:r>
      <w:r w:rsidR="00C9542B">
        <w:t>1</w:t>
      </w:r>
      <w:r w:rsidRPr="00012367">
        <w:t>.</w:t>
      </w:r>
      <w:r>
        <w:t>4</w:t>
      </w:r>
    </w:p>
    <w:p w14:paraId="5EC93251" w14:textId="77777777" w:rsidR="008D2BD0" w:rsidRPr="00012367" w:rsidRDefault="008D2BD0" w:rsidP="008D2BD0"/>
    <w:p w14:paraId="679C4289" w14:textId="77777777" w:rsidR="008D2BD0" w:rsidRDefault="008D2BD0" w:rsidP="008D2BD0">
      <w:r w:rsidRPr="00012367">
        <w:lastRenderedPageBreak/>
        <w:t>Our timeline is in C3:C23 and the actual data in D3:D23. The forecast will start at period 20 and finish at period 28, and even before you click on anything, Excel is showing you the graph of everything, including the 95% confidence interval for the forecasts, as per the dialogue box.</w:t>
      </w:r>
    </w:p>
    <w:p w14:paraId="70B17E4C" w14:textId="77777777" w:rsidR="008D2BD0" w:rsidRPr="00012367" w:rsidRDefault="008D2BD0" w:rsidP="008D2BD0"/>
    <w:p w14:paraId="64472577" w14:textId="77777777" w:rsidR="008D2BD0" w:rsidRDefault="008D2BD0" w:rsidP="008D2BD0">
      <w:r w:rsidRPr="00012367">
        <w:t>There are a few other buttons on this dialogue box that need brief explanation. On the right-hand side, we have Fill Missing Points and the default is the Interpolations method. There are a few other methods available, but if you do not have gaps in your time series, which you should not, then no need to worry about it. However, if you are using this as a forecasting tool on your dataset that came via data mining, and you do not have clear visibility of it, then this is a useful function.</w:t>
      </w:r>
    </w:p>
    <w:p w14:paraId="187529D0" w14:textId="77777777" w:rsidR="008D2BD0" w:rsidRPr="00012367" w:rsidRDefault="008D2BD0" w:rsidP="008D2BD0"/>
    <w:p w14:paraId="61D1D366" w14:textId="77777777" w:rsidR="008D2BD0" w:rsidRPr="00012367" w:rsidRDefault="008D2BD0" w:rsidP="008D2BD0">
      <w:r w:rsidRPr="00012367">
        <w:t>Aggregate Duplicates Using is another option and it comes with the default option as Average. Like the Missing Points, this function is valuable for the datasets that come from data mining. If by mistake (or by design) you end up with two or more different values for the same time stamp, then this function will take their average to resolve the conflict and base all calculations on this average value.</w:t>
      </w:r>
    </w:p>
    <w:p w14:paraId="49A7CACB" w14:textId="77777777" w:rsidR="008D2BD0" w:rsidRPr="00012367" w:rsidRDefault="008D2BD0" w:rsidP="008D2BD0"/>
    <w:p w14:paraId="451BA650" w14:textId="44025536" w:rsidR="008D2BD0" w:rsidRDefault="008D2BD0" w:rsidP="008D2BD0">
      <w:r w:rsidRPr="00012367">
        <w:t xml:space="preserve">On the left-hand side of the dialogue box, besides the forecasting horizon and the level of confidence interval, you can allow the algorithm to Detect Seasonality automatically, or by setting it manually, as we did to 4. And finally, you should click on “Include forecast statistics”, as this will give you some interesting details. When you press the Create button, Excel creates a new sheet with the printout as per Figure </w:t>
      </w:r>
      <w:r>
        <w:t>W</w:t>
      </w:r>
      <w:r w:rsidRPr="00012367">
        <w:t>1</w:t>
      </w:r>
      <w:r w:rsidR="00C9542B">
        <w:t>1</w:t>
      </w:r>
      <w:r w:rsidRPr="00012367">
        <w:t>.</w:t>
      </w:r>
      <w:r>
        <w:t>5</w:t>
      </w:r>
      <w:r w:rsidRPr="00012367">
        <w:t>.</w:t>
      </w:r>
    </w:p>
    <w:p w14:paraId="50C8195D" w14:textId="77777777" w:rsidR="008D2BD0" w:rsidRPr="00012367" w:rsidRDefault="008D2BD0" w:rsidP="008D2BD0"/>
    <w:p w14:paraId="2781D782" w14:textId="77777777" w:rsidR="008D2BD0" w:rsidRPr="00012367" w:rsidRDefault="008D2BD0" w:rsidP="008D2BD0">
      <w:pPr>
        <w:ind w:left="720"/>
      </w:pPr>
      <w:r w:rsidRPr="00012367">
        <w:rPr>
          <w:noProof/>
          <w:lang w:val="en-AU" w:eastAsia="en-AU"/>
        </w:rPr>
        <w:drawing>
          <wp:inline distT="0" distB="0" distL="0" distR="0" wp14:anchorId="632DA44C" wp14:editId="6904DC50">
            <wp:extent cx="5486400" cy="3573572"/>
            <wp:effectExtent l="0" t="0" r="0" b="825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5486400" cy="3573572"/>
                    </a:xfrm>
                    <a:prstGeom prst="rect">
                      <a:avLst/>
                    </a:prstGeom>
                  </pic:spPr>
                </pic:pic>
              </a:graphicData>
            </a:graphic>
          </wp:inline>
        </w:drawing>
      </w:r>
    </w:p>
    <w:p w14:paraId="3B355E15" w14:textId="198847FC" w:rsidR="008D2BD0" w:rsidRPr="00012367" w:rsidRDefault="008D2BD0" w:rsidP="008D2BD0">
      <w:pPr>
        <w:ind w:left="720"/>
      </w:pPr>
      <w:r w:rsidRPr="00012367">
        <w:t xml:space="preserve">Figure </w:t>
      </w:r>
      <w:r>
        <w:t>W</w:t>
      </w:r>
      <w:r w:rsidRPr="00012367">
        <w:t>1</w:t>
      </w:r>
      <w:r w:rsidR="00C9542B">
        <w:t>1</w:t>
      </w:r>
      <w:r w:rsidRPr="00012367">
        <w:t>.</w:t>
      </w:r>
      <w:r>
        <w:t>5</w:t>
      </w:r>
    </w:p>
    <w:p w14:paraId="09672CE4" w14:textId="77777777" w:rsidR="008D2BD0" w:rsidRDefault="008D2BD0" w:rsidP="008D2BD0"/>
    <w:p w14:paraId="5631D176" w14:textId="77777777" w:rsidR="008D2BD0" w:rsidRDefault="008D2BD0" w:rsidP="008D2BD0">
      <w:r w:rsidRPr="00012367">
        <w:t xml:space="preserve">What we get are the future forecasts with the 95% confidence corridor and the graph (not shown here). In addition, because we included “Include forecast statistics”, we get a little table (cells G1:H8) that contains the three smoothing constants (alpha, beta and gamma), as well four different error measurements (MASE, SMAPE, MAE and RMSE). We have not covered MASE and SMAPE in this </w:t>
      </w:r>
      <w:proofErr w:type="gramStart"/>
      <w:r w:rsidRPr="00012367">
        <w:t>textbook</w:t>
      </w:r>
      <w:proofErr w:type="gramEnd"/>
      <w:r w:rsidRPr="00012367">
        <w:t xml:space="preserve"> but we did cover MAE (we call it MAD) and RMSE.</w:t>
      </w:r>
    </w:p>
    <w:p w14:paraId="503D8344" w14:textId="77777777" w:rsidR="008D2BD0" w:rsidRDefault="008D2BD0" w:rsidP="008D2BD0">
      <w:pPr>
        <w:pStyle w:val="NoSpacing"/>
      </w:pPr>
    </w:p>
    <w:p w14:paraId="62E1BB04" w14:textId="77777777" w:rsidR="008D2BD0" w:rsidRDefault="008D2BD0" w:rsidP="008D2BD0">
      <w:pPr>
        <w:pStyle w:val="NoSpacing"/>
      </w:pPr>
    </w:p>
    <w:p w14:paraId="08D07733" w14:textId="77777777" w:rsidR="008D2BD0" w:rsidRDefault="008D2BD0" w:rsidP="008D2BD0">
      <w:pPr>
        <w:pStyle w:val="NoSpacing"/>
      </w:pPr>
    </w:p>
    <w:p w14:paraId="4079A4D6" w14:textId="77777777" w:rsidR="008D2BD0" w:rsidRDefault="008D2BD0" w:rsidP="008D2BD0">
      <w:pPr>
        <w:pStyle w:val="NoSpacing"/>
      </w:pPr>
    </w:p>
    <w:p w14:paraId="15B58042" w14:textId="77777777" w:rsidR="008D2BD0" w:rsidRDefault="008D2BD0" w:rsidP="008D2BD0">
      <w:pPr>
        <w:pStyle w:val="NoSpacing"/>
      </w:pPr>
    </w:p>
    <w:p w14:paraId="6F0627A2" w14:textId="77777777" w:rsidR="008D2BD0" w:rsidRPr="00012367" w:rsidRDefault="008D2BD0" w:rsidP="008D2BD0">
      <w:pPr>
        <w:pStyle w:val="NoSpacing"/>
      </w:pPr>
    </w:p>
    <w:p w14:paraId="5A2B72E0" w14:textId="77777777" w:rsidR="008D2BD0" w:rsidRPr="006D4235" w:rsidRDefault="008D2BD0" w:rsidP="008D2BD0">
      <w:pPr>
        <w:pStyle w:val="NoSpacing"/>
        <w:rPr>
          <w:b/>
          <w:color w:val="4472C4" w:themeColor="accent1"/>
          <w:sz w:val="22"/>
          <w:szCs w:val="22"/>
        </w:rPr>
      </w:pPr>
      <w:r w:rsidRPr="006D4235">
        <w:rPr>
          <w:b/>
          <w:noProof/>
          <w:color w:val="4472C4" w:themeColor="accent1"/>
          <w:sz w:val="22"/>
          <w:szCs w:val="22"/>
        </w:rPr>
        <w:lastRenderedPageBreak/>
        <mc:AlternateContent>
          <mc:Choice Requires="wps">
            <w:drawing>
              <wp:anchor distT="0" distB="0" distL="114300" distR="114300" simplePos="0" relativeHeight="251660288" behindDoc="0" locked="0" layoutInCell="1" allowOverlap="1" wp14:anchorId="7A84C7B2" wp14:editId="52EDE150">
                <wp:simplePos x="0" y="0"/>
                <wp:positionH relativeFrom="column">
                  <wp:posOffset>-95250</wp:posOffset>
                </wp:positionH>
                <wp:positionV relativeFrom="paragraph">
                  <wp:posOffset>-28575</wp:posOffset>
                </wp:positionV>
                <wp:extent cx="6156960" cy="1619250"/>
                <wp:effectExtent l="0" t="0" r="15240" b="19050"/>
                <wp:wrapNone/>
                <wp:docPr id="75" name="Rectangle: Rounded Corners 75"/>
                <wp:cNvGraphicFramePr/>
                <a:graphic xmlns:a="http://schemas.openxmlformats.org/drawingml/2006/main">
                  <a:graphicData uri="http://schemas.microsoft.com/office/word/2010/wordprocessingShape">
                    <wps:wsp>
                      <wps:cNvSpPr/>
                      <wps:spPr>
                        <a:xfrm>
                          <a:off x="0" y="0"/>
                          <a:ext cx="6156960" cy="16192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AE68D81" id="Rectangle: Rounded Corners 75" o:spid="_x0000_s1026" style="position:absolute;margin-left:-7.5pt;margin-top:-2.25pt;width:484.8pt;height:12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" filled="f" strokecolor="#1f3763 [1604]" strokeweight="1pt">
                <v:stroke joinstyle="miter"/>
              </v:roundrect>
            </w:pict>
          </mc:Fallback>
        </mc:AlternateContent>
      </w:r>
      <w:r w:rsidRPr="006D4235">
        <w:rPr>
          <w:b/>
          <w:color w:val="4472C4" w:themeColor="accent1"/>
          <w:sz w:val="22"/>
          <w:szCs w:val="22"/>
        </w:rPr>
        <w:t>&gt;&gt;</w:t>
      </w:r>
    </w:p>
    <w:p w14:paraId="4FE2F37C" w14:textId="77777777" w:rsidR="008D2BD0" w:rsidRPr="006D4235" w:rsidRDefault="008D2BD0" w:rsidP="008D2BD0">
      <w:pPr>
        <w:pStyle w:val="NoSpacing"/>
        <w:rPr>
          <w:sz w:val="22"/>
          <w:szCs w:val="22"/>
        </w:rPr>
      </w:pPr>
      <w:r w:rsidRPr="006D4235">
        <w:rPr>
          <w:sz w:val="22"/>
          <w:szCs w:val="22"/>
        </w:rPr>
        <w:t xml:space="preserve">Just one explanation, which might prove useful if you try to replicate this Excel approach by building your own ETS model manually. Rather than minimizing the sum of squared errors, or the mean squared error (MSE) to optimize the model, ETS uses as the criterion called the </w:t>
      </w:r>
      <w:r w:rsidRPr="006D4235">
        <w:rPr>
          <w:b/>
          <w:sz w:val="22"/>
          <w:szCs w:val="22"/>
        </w:rPr>
        <w:t>maximization</w:t>
      </w:r>
      <w:r w:rsidRPr="005E259D">
        <w:rPr>
          <w:b/>
          <w:sz w:val="22"/>
          <w:szCs w:val="22"/>
        </w:rPr>
        <w:t xml:space="preserve"> of the likelihood</w:t>
      </w:r>
      <w:r w:rsidRPr="006D4235">
        <w:rPr>
          <w:sz w:val="22"/>
          <w:szCs w:val="22"/>
        </w:rPr>
        <w:t>. This word likelihood means different things, depending what model is used. In the case of additive error models (as here in Excel), maximizing the likelihood is the same as minimizing the MSE. For multiplicative error models, maximizing likelihood is the same as minimizing the sum of squared relative errors, but the errors are relative to one step ahead forecasts and not to observations in the time series.</w:t>
      </w:r>
    </w:p>
    <w:p w14:paraId="50A3BC67" w14:textId="77777777" w:rsidR="008D2BD0" w:rsidRDefault="008D2BD0" w:rsidP="008D2BD0">
      <w:pPr>
        <w:pStyle w:val="NoSpacing"/>
      </w:pPr>
    </w:p>
    <w:p w14:paraId="347FABE3" w14:textId="77777777" w:rsidR="008D2BD0" w:rsidRPr="00012367" w:rsidRDefault="008D2BD0" w:rsidP="008D2BD0">
      <w:pPr>
        <w:pStyle w:val="NoSpacing"/>
      </w:pPr>
    </w:p>
    <w:p w14:paraId="20F1EF98" w14:textId="77777777" w:rsidR="008D2BD0" w:rsidRPr="00012367" w:rsidRDefault="008D2BD0" w:rsidP="008D2BD0">
      <w:pPr>
        <w:ind w:right="-177"/>
      </w:pPr>
      <w:r w:rsidRPr="00012367">
        <w:t xml:space="preserve">If you look at the formulae in C22:E29, you will see that beside the function =FORECAST.ETS(), another new Excel function is deployed. This is =FORECAST.ETS.CONFINT(). </w:t>
      </w:r>
    </w:p>
    <w:p w14:paraId="7C8162AC" w14:textId="77777777" w:rsidR="008D2BD0" w:rsidRDefault="008D2BD0" w:rsidP="008D2BD0">
      <w:pPr>
        <w:ind w:right="-177"/>
      </w:pPr>
    </w:p>
    <w:p w14:paraId="0AB35321" w14:textId="77777777" w:rsidR="008D2BD0" w:rsidRPr="00012367" w:rsidRDefault="008D2BD0" w:rsidP="008D2BD0">
      <w:pPr>
        <w:ind w:right="-177"/>
      </w:pPr>
      <w:r>
        <w:rPr>
          <w:b/>
          <w:noProof/>
        </w:rPr>
        <mc:AlternateContent>
          <mc:Choice Requires="wps">
            <w:drawing>
              <wp:anchor distT="0" distB="0" distL="114300" distR="114300" simplePos="0" relativeHeight="251661312" behindDoc="0" locked="0" layoutInCell="1" allowOverlap="1" wp14:anchorId="0AE99867" wp14:editId="3E884ED5">
                <wp:simplePos x="0" y="0"/>
                <wp:positionH relativeFrom="column">
                  <wp:posOffset>217170</wp:posOffset>
                </wp:positionH>
                <wp:positionV relativeFrom="paragraph">
                  <wp:posOffset>61595</wp:posOffset>
                </wp:positionV>
                <wp:extent cx="5844540" cy="2590800"/>
                <wp:effectExtent l="0" t="0" r="22860" b="19050"/>
                <wp:wrapNone/>
                <wp:docPr id="76" name="Rectangle: Rounded Corners 76"/>
                <wp:cNvGraphicFramePr/>
                <a:graphic xmlns:a="http://schemas.openxmlformats.org/drawingml/2006/main">
                  <a:graphicData uri="http://schemas.microsoft.com/office/word/2010/wordprocessingShape">
                    <wps:wsp>
                      <wps:cNvSpPr/>
                      <wps:spPr>
                        <a:xfrm>
                          <a:off x="0" y="0"/>
                          <a:ext cx="5844540" cy="25908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88535FC" id="Rectangle: Rounded Corners 76" o:spid="_x0000_s1026" style="position:absolute;margin-left:17.1pt;margin-top:4.85pt;width:460.2pt;height:20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" filled="f" strokecolor="#1f3763 [1604]" strokeweight="1pt">
                <v:stroke joinstyle="miter"/>
              </v:roundrect>
            </w:pict>
          </mc:Fallback>
        </mc:AlternateContent>
      </w:r>
    </w:p>
    <w:p w14:paraId="1C88C92B" w14:textId="77777777" w:rsidR="008D2BD0" w:rsidRPr="0071169E" w:rsidRDefault="008D2BD0" w:rsidP="008D2BD0">
      <w:pPr>
        <w:pStyle w:val="NoSpacing"/>
        <w:ind w:left="720"/>
        <w:rPr>
          <w:b/>
        </w:rPr>
      </w:pPr>
      <w:r w:rsidRPr="0071169E">
        <w:rPr>
          <w:b/>
        </w:rPr>
        <w:t>Excel solution</w:t>
      </w:r>
    </w:p>
    <w:p w14:paraId="469A4898" w14:textId="77777777" w:rsidR="008D2BD0" w:rsidRPr="00012367" w:rsidRDefault="008D2BD0" w:rsidP="008D2BD0">
      <w:pPr>
        <w:pStyle w:val="NoSpacing"/>
        <w:ind w:left="720"/>
      </w:pPr>
      <w:r w:rsidRPr="00012367">
        <w:t>t</w:t>
      </w:r>
      <w:r w:rsidRPr="00012367">
        <w:tab/>
      </w:r>
      <w:r w:rsidRPr="00012367">
        <w:tab/>
        <w:t>Cells A2:A29</w:t>
      </w:r>
      <w:r w:rsidRPr="00012367">
        <w:tab/>
        <w:t>Values</w:t>
      </w:r>
    </w:p>
    <w:p w14:paraId="27DFBE1F" w14:textId="77777777" w:rsidR="008D2BD0" w:rsidRPr="00012367" w:rsidRDefault="008D2BD0" w:rsidP="008D2BD0">
      <w:pPr>
        <w:pStyle w:val="NoSpacing"/>
        <w:ind w:left="720"/>
      </w:pPr>
      <w:r w:rsidRPr="00012367">
        <w:t>Y</w:t>
      </w:r>
      <w:r w:rsidRPr="00012367">
        <w:tab/>
      </w:r>
      <w:r w:rsidRPr="00012367">
        <w:tab/>
        <w:t>Cells B2:B21</w:t>
      </w:r>
      <w:r w:rsidRPr="00012367">
        <w:tab/>
        <w:t>Values</w:t>
      </w:r>
    </w:p>
    <w:p w14:paraId="4D8D6901" w14:textId="77777777" w:rsidR="008D2BD0" w:rsidRPr="00012367" w:rsidRDefault="008D2BD0" w:rsidP="008D2BD0">
      <w:pPr>
        <w:pStyle w:val="NoSpacing"/>
        <w:ind w:left="720"/>
      </w:pPr>
      <w:r w:rsidRPr="00012367">
        <w:t>Forecast(Y)</w:t>
      </w:r>
      <w:r w:rsidRPr="00012367">
        <w:tab/>
        <w:t>Cell C21</w:t>
      </w:r>
      <w:r w:rsidRPr="00012367">
        <w:tab/>
      </w:r>
      <w:r>
        <w:tab/>
      </w:r>
      <w:r w:rsidRPr="00012367">
        <w:t>Formula:=B21</w:t>
      </w:r>
    </w:p>
    <w:p w14:paraId="4502189D" w14:textId="77777777" w:rsidR="008D2BD0" w:rsidRPr="00012367" w:rsidRDefault="008D2BD0" w:rsidP="008D2BD0">
      <w:pPr>
        <w:pStyle w:val="NoSpacing"/>
        <w:ind w:left="1440" w:firstLine="720"/>
      </w:pPr>
      <w:r w:rsidRPr="00012367">
        <w:t>Cell C22</w:t>
      </w:r>
      <w:r w:rsidRPr="00012367">
        <w:tab/>
      </w:r>
      <w:r w:rsidRPr="00012367">
        <w:tab/>
        <w:t>Formula: =FORECAST.ETS(A22,$B$2:$B$21,$A$2:$A$21,4,1)</w:t>
      </w:r>
    </w:p>
    <w:p w14:paraId="7C772349" w14:textId="77777777" w:rsidR="008D2BD0" w:rsidRPr="00012367" w:rsidRDefault="008D2BD0" w:rsidP="008D2BD0">
      <w:pPr>
        <w:pStyle w:val="NoSpacing"/>
        <w:ind w:left="2880" w:firstLine="720"/>
      </w:pPr>
      <w:r w:rsidRPr="00012367">
        <w:t>Copy down from C22:C29</w:t>
      </w:r>
    </w:p>
    <w:p w14:paraId="0191A913" w14:textId="77777777" w:rsidR="008D2BD0" w:rsidRPr="00012367" w:rsidRDefault="008D2BD0" w:rsidP="008D2BD0">
      <w:pPr>
        <w:pStyle w:val="NoSpacing"/>
        <w:ind w:left="720"/>
      </w:pPr>
      <w:r w:rsidRPr="00012367">
        <w:t>Lower Confidence Bound (Y)</w:t>
      </w:r>
    </w:p>
    <w:p w14:paraId="4C0FF3A0" w14:textId="77777777" w:rsidR="008D2BD0" w:rsidRPr="00012367" w:rsidRDefault="008D2BD0" w:rsidP="008D2BD0">
      <w:pPr>
        <w:pStyle w:val="NoSpacing"/>
        <w:ind w:left="1440" w:firstLine="720"/>
      </w:pPr>
      <w:bookmarkStart w:id="3" w:name="_Hlk509930201"/>
      <w:r w:rsidRPr="00012367">
        <w:t>Cell D21</w:t>
      </w:r>
      <w:r w:rsidRPr="00012367">
        <w:tab/>
        <w:t>Formula:=B21</w:t>
      </w:r>
    </w:p>
    <w:p w14:paraId="1B022409" w14:textId="77777777" w:rsidR="008D2BD0" w:rsidRPr="00012367" w:rsidRDefault="008D2BD0" w:rsidP="008D2BD0">
      <w:pPr>
        <w:pStyle w:val="NoSpacing"/>
        <w:ind w:left="3600" w:hanging="1440"/>
      </w:pPr>
      <w:r w:rsidRPr="00012367">
        <w:t>Cell D22</w:t>
      </w:r>
      <w:r w:rsidRPr="00012367">
        <w:tab/>
        <w:t>Formula: =C22-FORECAST.ETS.CONFINT(A22,$B$2:$B$21,$A$2:$A$21,0.95,4,1)</w:t>
      </w:r>
    </w:p>
    <w:p w14:paraId="3C2D2338" w14:textId="77777777" w:rsidR="008D2BD0" w:rsidRPr="00012367" w:rsidRDefault="008D2BD0" w:rsidP="008D2BD0">
      <w:pPr>
        <w:pStyle w:val="NoSpacing"/>
        <w:ind w:left="2880" w:firstLine="720"/>
      </w:pPr>
      <w:r w:rsidRPr="00012367">
        <w:t>Copy down D22:D29</w:t>
      </w:r>
    </w:p>
    <w:bookmarkEnd w:id="3"/>
    <w:p w14:paraId="2AACECCB" w14:textId="77777777" w:rsidR="008D2BD0" w:rsidRPr="00012367" w:rsidRDefault="008D2BD0" w:rsidP="008D2BD0">
      <w:pPr>
        <w:pStyle w:val="NoSpacing"/>
        <w:ind w:left="720"/>
      </w:pPr>
      <w:r w:rsidRPr="00012367">
        <w:t>Upper Confidence Bound (Y)</w:t>
      </w:r>
    </w:p>
    <w:p w14:paraId="4704EC3B" w14:textId="77777777" w:rsidR="008D2BD0" w:rsidRPr="00012367" w:rsidRDefault="008D2BD0" w:rsidP="008D2BD0">
      <w:pPr>
        <w:pStyle w:val="NoSpacing"/>
        <w:ind w:left="1440" w:firstLine="720"/>
      </w:pPr>
      <w:r w:rsidRPr="00012367">
        <w:t>Cell E21</w:t>
      </w:r>
      <w:r w:rsidRPr="00012367">
        <w:tab/>
      </w:r>
      <w:r w:rsidRPr="00012367">
        <w:tab/>
        <w:t>Formula:=B21</w:t>
      </w:r>
    </w:p>
    <w:p w14:paraId="22E76E06" w14:textId="77777777" w:rsidR="008D2BD0" w:rsidRPr="00012367" w:rsidRDefault="008D2BD0" w:rsidP="008D2BD0">
      <w:pPr>
        <w:pStyle w:val="NoSpacing"/>
        <w:ind w:left="3600" w:hanging="1440"/>
      </w:pPr>
      <w:r w:rsidRPr="00012367">
        <w:t>Cell E22</w:t>
      </w:r>
      <w:r w:rsidRPr="00012367">
        <w:tab/>
        <w:t>Formula: =C22+</w:t>
      </w:r>
      <w:r>
        <w:t xml:space="preserve"> </w:t>
      </w:r>
      <w:r w:rsidRPr="00012367">
        <w:t>FORECAST.ETS.CONFINT(A22,$B$2:$B$21,$A$2:$A$21,0.95,4,1)</w:t>
      </w:r>
    </w:p>
    <w:p w14:paraId="2374A6CF" w14:textId="77777777" w:rsidR="008D2BD0" w:rsidRPr="00012367" w:rsidRDefault="008D2BD0" w:rsidP="008D2BD0">
      <w:pPr>
        <w:pStyle w:val="NoSpacing"/>
        <w:ind w:left="2880" w:firstLine="720"/>
      </w:pPr>
      <w:r w:rsidRPr="00012367">
        <w:t>Copy down E22:E29</w:t>
      </w:r>
    </w:p>
    <w:p w14:paraId="4D3029BE" w14:textId="77777777" w:rsidR="008D2BD0" w:rsidRDefault="008D2BD0" w:rsidP="008D2BD0">
      <w:pPr>
        <w:ind w:right="-177"/>
      </w:pPr>
    </w:p>
    <w:p w14:paraId="4BBE2FFF" w14:textId="77777777" w:rsidR="008D2BD0" w:rsidRPr="00012367" w:rsidRDefault="008D2BD0" w:rsidP="008D2BD0">
      <w:pPr>
        <w:ind w:right="-177"/>
      </w:pPr>
    </w:p>
    <w:p w14:paraId="5A441889" w14:textId="1EBF0C17" w:rsidR="008D2BD0" w:rsidRDefault="008D2BD0" w:rsidP="008D2BD0">
      <w:pPr>
        <w:ind w:right="-177"/>
      </w:pPr>
      <w:r w:rsidRPr="00012367">
        <w:t xml:space="preserve">The third new function =FORECAST.ETS.STAT() produces the values for the table in G2:H8 as illustrated in Figure </w:t>
      </w:r>
      <w:r>
        <w:t>W</w:t>
      </w:r>
      <w:r w:rsidRPr="00012367">
        <w:t>1</w:t>
      </w:r>
      <w:r w:rsidR="00C9542B">
        <w:t>1</w:t>
      </w:r>
      <w:r w:rsidRPr="00012367">
        <w:t>.</w:t>
      </w:r>
      <w:r>
        <w:t>6</w:t>
      </w:r>
      <w:r w:rsidRPr="00012367">
        <w:t>.</w:t>
      </w:r>
    </w:p>
    <w:p w14:paraId="016E23E1" w14:textId="77777777" w:rsidR="008D2BD0" w:rsidRPr="00012367" w:rsidRDefault="008D2BD0" w:rsidP="008D2BD0">
      <w:pPr>
        <w:ind w:right="-177"/>
      </w:pPr>
    </w:p>
    <w:p w14:paraId="7963159F" w14:textId="77777777" w:rsidR="008D2BD0" w:rsidRPr="00012367" w:rsidRDefault="008D2BD0" w:rsidP="008D2BD0">
      <w:pPr>
        <w:ind w:left="720"/>
      </w:pPr>
      <w:r w:rsidRPr="00012367">
        <w:rPr>
          <w:noProof/>
          <w:lang w:val="en-AU" w:eastAsia="en-AU"/>
        </w:rPr>
        <w:drawing>
          <wp:inline distT="0" distB="0" distL="0" distR="0" wp14:anchorId="0E4509B0" wp14:editId="09916348">
            <wp:extent cx="4572000" cy="1459811"/>
            <wp:effectExtent l="0" t="0" r="0" b="762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4572000" cy="1459811"/>
                    </a:xfrm>
                    <a:prstGeom prst="rect">
                      <a:avLst/>
                    </a:prstGeom>
                  </pic:spPr>
                </pic:pic>
              </a:graphicData>
            </a:graphic>
          </wp:inline>
        </w:drawing>
      </w:r>
    </w:p>
    <w:p w14:paraId="69417F61" w14:textId="7CF6B0EC" w:rsidR="008D2BD0" w:rsidRPr="00012367" w:rsidRDefault="008D2BD0" w:rsidP="008D2BD0">
      <w:pPr>
        <w:ind w:firstLine="720"/>
      </w:pPr>
      <w:r w:rsidRPr="00012367">
        <w:t xml:space="preserve">Figure </w:t>
      </w:r>
      <w:r>
        <w:t>W</w:t>
      </w:r>
      <w:r w:rsidRPr="00012367">
        <w:t>1</w:t>
      </w:r>
      <w:r w:rsidR="00C9542B">
        <w:t>1</w:t>
      </w:r>
      <w:r w:rsidRPr="00012367">
        <w:t>.</w:t>
      </w:r>
      <w:r>
        <w:t>6</w:t>
      </w:r>
      <w:r w:rsidRPr="00012367">
        <w:t xml:space="preserve"> The application of the new Excel FORECAST.ETS functions</w:t>
      </w:r>
    </w:p>
    <w:p w14:paraId="10C092F8" w14:textId="77777777" w:rsidR="008D2BD0" w:rsidRPr="00012367" w:rsidRDefault="008D2BD0" w:rsidP="008D2BD0">
      <w:pPr>
        <w:pStyle w:val="NoSpacing"/>
      </w:pPr>
    </w:p>
    <w:p w14:paraId="46D2E8B1" w14:textId="3633CD51" w:rsidR="008D2BD0" w:rsidRPr="00012367" w:rsidRDefault="008D2BD0" w:rsidP="008D2BD0">
      <w:r w:rsidRPr="00012367">
        <w:t xml:space="preserve">We can Copy/Paste the function in cell C22 backwards to C2. If we do this, we will get the values that this model has fitted to the actual observations. If we chart our data, together with the fitted model values, future </w:t>
      </w:r>
      <w:proofErr w:type="gramStart"/>
      <w:r w:rsidRPr="00012367">
        <w:t>forecasts</w:t>
      </w:r>
      <w:proofErr w:type="gramEnd"/>
      <w:r w:rsidRPr="00012367">
        <w:t xml:space="preserve"> and the prediction interval, we get a graph as in Figure </w:t>
      </w:r>
      <w:r>
        <w:t>W</w:t>
      </w:r>
      <w:r w:rsidRPr="00012367">
        <w:t>1</w:t>
      </w:r>
      <w:r w:rsidR="00C9542B">
        <w:t>1</w:t>
      </w:r>
      <w:r w:rsidRPr="00012367">
        <w:t>.</w:t>
      </w:r>
      <w:r>
        <w:t>7</w:t>
      </w:r>
      <w:r w:rsidRPr="00012367">
        <w:t>. In fact, this graph was produced automatically by Excel and the only modifications we made was to include the historical model values and changed the prediction lines to dotted lines.</w:t>
      </w:r>
    </w:p>
    <w:p w14:paraId="2435BBC6" w14:textId="77777777" w:rsidR="008D2BD0" w:rsidRPr="00012367" w:rsidRDefault="008D2BD0" w:rsidP="008D2BD0"/>
    <w:p w14:paraId="3C715CDE" w14:textId="77777777" w:rsidR="008D2BD0" w:rsidRPr="00012367" w:rsidRDefault="008D2BD0" w:rsidP="008D2BD0">
      <w:pPr>
        <w:ind w:left="720"/>
      </w:pPr>
      <w:r w:rsidRPr="00012367">
        <w:rPr>
          <w:noProof/>
          <w:lang w:val="en-AU" w:eastAsia="en-AU"/>
        </w:rPr>
        <w:lastRenderedPageBreak/>
        <w:drawing>
          <wp:inline distT="0" distB="0" distL="0" distR="0" wp14:anchorId="299A796E" wp14:editId="26313440">
            <wp:extent cx="3657600" cy="2782693"/>
            <wp:effectExtent l="0" t="0" r="0" b="0"/>
            <wp:docPr id="1024" name="Picture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3657600" cy="2782693"/>
                    </a:xfrm>
                    <a:prstGeom prst="rect">
                      <a:avLst/>
                    </a:prstGeom>
                  </pic:spPr>
                </pic:pic>
              </a:graphicData>
            </a:graphic>
          </wp:inline>
        </w:drawing>
      </w:r>
    </w:p>
    <w:p w14:paraId="6404847E" w14:textId="66931955" w:rsidR="008D2BD0" w:rsidRPr="00012367" w:rsidRDefault="008D2BD0" w:rsidP="008D2BD0">
      <w:pPr>
        <w:ind w:left="720"/>
      </w:pPr>
      <w:r w:rsidRPr="00012367">
        <w:t xml:space="preserve">Figure </w:t>
      </w:r>
      <w:r>
        <w:t>W</w:t>
      </w:r>
      <w:r w:rsidRPr="00012367">
        <w:t>1</w:t>
      </w:r>
      <w:r w:rsidR="00C9542B">
        <w:t>1</w:t>
      </w:r>
      <w:r w:rsidRPr="00012367">
        <w:t>.</w:t>
      </w:r>
      <w:r>
        <w:t>7</w:t>
      </w:r>
    </w:p>
    <w:p w14:paraId="1C5BB96E" w14:textId="77777777" w:rsidR="008D2BD0" w:rsidRDefault="008D2BD0" w:rsidP="008D2BD0"/>
    <w:p w14:paraId="05E57AC5" w14:textId="083408CD" w:rsidR="008D2BD0" w:rsidRDefault="008D2BD0" w:rsidP="008D2BD0">
      <w:r w:rsidRPr="00012367">
        <w:t xml:space="preserve">As we can see, this is very credible model. Although it did not fit the earlier data too well, towards the end it produces almost perfect fit values. If you compare the future forecasts with what we achieved in </w:t>
      </w:r>
      <w:r>
        <w:t xml:space="preserve">textbook </w:t>
      </w:r>
      <w:r w:rsidRPr="00012367">
        <w:t>Example 1</w:t>
      </w:r>
      <w:r w:rsidR="00884765">
        <w:t>0</w:t>
      </w:r>
      <w:r w:rsidRPr="00012367">
        <w:t>.6, you will see that they are remarkably close.</w:t>
      </w:r>
    </w:p>
    <w:p w14:paraId="108F6019" w14:textId="67665D1F" w:rsidR="008D2BD0" w:rsidRDefault="008D2BD0" w:rsidP="008D2BD0"/>
    <w:p w14:paraId="5D0F5762" w14:textId="309844BC" w:rsidR="008D2BD0" w:rsidRDefault="008D2BD0" w:rsidP="008D2BD0"/>
    <w:p w14:paraId="5C91BCFB" w14:textId="77777777" w:rsidR="008D2BD0" w:rsidRPr="008D2BD0" w:rsidRDefault="008D2BD0" w:rsidP="008D2BD0">
      <w:pPr>
        <w:pBdr>
          <w:bottom w:val="single" w:sz="4" w:space="1" w:color="auto"/>
        </w:pBdr>
      </w:pPr>
    </w:p>
    <w:sectPr w:rsidR="008D2BD0" w:rsidRPr="008D2BD0" w:rsidSect="00AB4710">
      <w:footerReference w:type="default" r:id="rId14"/>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6085E3" w14:textId="77777777" w:rsidR="00DD114B" w:rsidRDefault="00DD114B" w:rsidP="009A2422">
      <w:r>
        <w:separator/>
      </w:r>
    </w:p>
  </w:endnote>
  <w:endnote w:type="continuationSeparator" w:id="0">
    <w:p w14:paraId="3EE176F3" w14:textId="77777777" w:rsidR="00DD114B" w:rsidRDefault="00DD114B" w:rsidP="009A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4609026"/>
      <w:docPartObj>
        <w:docPartGallery w:val="Page Numbers (Bottom of Page)"/>
        <w:docPartUnique/>
      </w:docPartObj>
    </w:sdtPr>
    <w:sdtEndPr/>
    <w:sdtContent>
      <w:p w14:paraId="45C8F5A4" w14:textId="7861B27B" w:rsidR="009A2422" w:rsidRDefault="009A2422">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8CC791D" w14:textId="77777777" w:rsidR="009A2422" w:rsidRDefault="009A2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B2DA26" w14:textId="77777777" w:rsidR="00DD114B" w:rsidRDefault="00DD114B" w:rsidP="009A2422">
      <w:r>
        <w:separator/>
      </w:r>
    </w:p>
  </w:footnote>
  <w:footnote w:type="continuationSeparator" w:id="0">
    <w:p w14:paraId="4176D314" w14:textId="77777777" w:rsidR="00DD114B" w:rsidRDefault="00DD114B" w:rsidP="009A2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97EB4"/>
    <w:multiLevelType w:val="hybridMultilevel"/>
    <w:tmpl w:val="83AA71AA"/>
    <w:lvl w:ilvl="0" w:tplc="417811E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06A1CF8"/>
    <w:multiLevelType w:val="hybridMultilevel"/>
    <w:tmpl w:val="05D28F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454C22"/>
    <w:multiLevelType w:val="hybridMultilevel"/>
    <w:tmpl w:val="F6FCDD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A1627B"/>
    <w:multiLevelType w:val="hybridMultilevel"/>
    <w:tmpl w:val="35D8129C"/>
    <w:lvl w:ilvl="0" w:tplc="A9CA3A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F76FB5"/>
    <w:multiLevelType w:val="hybridMultilevel"/>
    <w:tmpl w:val="6172B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71F4C"/>
    <w:multiLevelType w:val="hybridMultilevel"/>
    <w:tmpl w:val="DB7018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D92B72"/>
    <w:multiLevelType w:val="hybridMultilevel"/>
    <w:tmpl w:val="E9A4C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0C1D96"/>
    <w:multiLevelType w:val="hybridMultilevel"/>
    <w:tmpl w:val="65863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3F21E1"/>
    <w:multiLevelType w:val="hybridMultilevel"/>
    <w:tmpl w:val="EA0C9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804E35"/>
    <w:multiLevelType w:val="hybridMultilevel"/>
    <w:tmpl w:val="18527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E208F5"/>
    <w:multiLevelType w:val="hybridMultilevel"/>
    <w:tmpl w:val="B05E75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F27EAC"/>
    <w:multiLevelType w:val="hybridMultilevel"/>
    <w:tmpl w:val="C8ECA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C76ADD"/>
    <w:multiLevelType w:val="hybridMultilevel"/>
    <w:tmpl w:val="DD7C7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331558"/>
    <w:multiLevelType w:val="hybridMultilevel"/>
    <w:tmpl w:val="F57AE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AE53D1"/>
    <w:multiLevelType w:val="hybridMultilevel"/>
    <w:tmpl w:val="6CF220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CF50F8"/>
    <w:multiLevelType w:val="hybridMultilevel"/>
    <w:tmpl w:val="06A42E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8D4404"/>
    <w:multiLevelType w:val="hybridMultilevel"/>
    <w:tmpl w:val="0068E09C"/>
    <w:lvl w:ilvl="0" w:tplc="08090009">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3B0DD3"/>
    <w:multiLevelType w:val="hybridMultilevel"/>
    <w:tmpl w:val="267246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0B3609E"/>
    <w:multiLevelType w:val="hybridMultilevel"/>
    <w:tmpl w:val="B7E2FD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B80089"/>
    <w:multiLevelType w:val="hybridMultilevel"/>
    <w:tmpl w:val="603C57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E22CCB"/>
    <w:multiLevelType w:val="hybridMultilevel"/>
    <w:tmpl w:val="D24C30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874141"/>
    <w:multiLevelType w:val="hybridMultilevel"/>
    <w:tmpl w:val="27D0A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2"/>
  </w:num>
  <w:num w:numId="4">
    <w:abstractNumId w:val="20"/>
  </w:num>
  <w:num w:numId="5">
    <w:abstractNumId w:val="10"/>
  </w:num>
  <w:num w:numId="6">
    <w:abstractNumId w:val="15"/>
  </w:num>
  <w:num w:numId="7">
    <w:abstractNumId w:val="8"/>
  </w:num>
  <w:num w:numId="8">
    <w:abstractNumId w:val="13"/>
  </w:num>
  <w:num w:numId="9">
    <w:abstractNumId w:val="21"/>
  </w:num>
  <w:num w:numId="10">
    <w:abstractNumId w:val="0"/>
  </w:num>
  <w:num w:numId="11">
    <w:abstractNumId w:val="7"/>
  </w:num>
  <w:num w:numId="12">
    <w:abstractNumId w:val="12"/>
  </w:num>
  <w:num w:numId="13">
    <w:abstractNumId w:val="3"/>
  </w:num>
  <w:num w:numId="14">
    <w:abstractNumId w:val="11"/>
  </w:num>
  <w:num w:numId="15">
    <w:abstractNumId w:val="5"/>
  </w:num>
  <w:num w:numId="16">
    <w:abstractNumId w:val="19"/>
  </w:num>
  <w:num w:numId="17">
    <w:abstractNumId w:val="18"/>
  </w:num>
  <w:num w:numId="18">
    <w:abstractNumId w:val="16"/>
  </w:num>
  <w:num w:numId="19">
    <w:abstractNumId w:val="6"/>
  </w:num>
  <w:num w:numId="20">
    <w:abstractNumId w:val="17"/>
  </w:num>
  <w:num w:numId="21">
    <w:abstractNumId w:val="1"/>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422"/>
    <w:rsid w:val="000429E0"/>
    <w:rsid w:val="00260309"/>
    <w:rsid w:val="002A01C3"/>
    <w:rsid w:val="002B693F"/>
    <w:rsid w:val="00396ABA"/>
    <w:rsid w:val="004103AD"/>
    <w:rsid w:val="00431011"/>
    <w:rsid w:val="00573AEC"/>
    <w:rsid w:val="00584219"/>
    <w:rsid w:val="005C3535"/>
    <w:rsid w:val="00650FA9"/>
    <w:rsid w:val="0072541E"/>
    <w:rsid w:val="00774BFC"/>
    <w:rsid w:val="007A218D"/>
    <w:rsid w:val="007A2E9C"/>
    <w:rsid w:val="007F3926"/>
    <w:rsid w:val="008141FB"/>
    <w:rsid w:val="0082092D"/>
    <w:rsid w:val="00884765"/>
    <w:rsid w:val="0089493A"/>
    <w:rsid w:val="008A4E39"/>
    <w:rsid w:val="008D2BD0"/>
    <w:rsid w:val="00913127"/>
    <w:rsid w:val="00967543"/>
    <w:rsid w:val="009A2422"/>
    <w:rsid w:val="00A56C56"/>
    <w:rsid w:val="00AB4710"/>
    <w:rsid w:val="00B05FFC"/>
    <w:rsid w:val="00BA080C"/>
    <w:rsid w:val="00BF4439"/>
    <w:rsid w:val="00C13815"/>
    <w:rsid w:val="00C5347D"/>
    <w:rsid w:val="00C9542B"/>
    <w:rsid w:val="00CC53E4"/>
    <w:rsid w:val="00CD2741"/>
    <w:rsid w:val="00CF52F8"/>
    <w:rsid w:val="00D132EF"/>
    <w:rsid w:val="00D4402C"/>
    <w:rsid w:val="00D47481"/>
    <w:rsid w:val="00D600F8"/>
    <w:rsid w:val="00D8652B"/>
    <w:rsid w:val="00D92E92"/>
    <w:rsid w:val="00DB4FDC"/>
    <w:rsid w:val="00DC318C"/>
    <w:rsid w:val="00DD114B"/>
    <w:rsid w:val="00E87C96"/>
    <w:rsid w:val="00EA10C7"/>
    <w:rsid w:val="00F805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C3A07"/>
  <w15:chartTrackingRefBased/>
  <w15:docId w15:val="{FC486C10-B4A2-4C21-AB02-29BE0C3F1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heme="minorBidi"/>
        <w:color w:val="0563C1" w:themeColor="hyperlink"/>
        <w:szCs w:val="22"/>
        <w:u w:val="single"/>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422"/>
    <w:pPr>
      <w:overflowPunct w:val="0"/>
      <w:autoSpaceDE w:val="0"/>
      <w:autoSpaceDN w:val="0"/>
      <w:adjustRightInd w:val="0"/>
      <w:jc w:val="both"/>
      <w:textAlignment w:val="baseline"/>
    </w:pPr>
    <w:rPr>
      <w:rFonts w:asciiTheme="minorHAnsi" w:hAnsiTheme="minorHAnsi" w:cs="Times New Roman"/>
      <w:color w:val="auto"/>
      <w:szCs w:val="20"/>
      <w:u w:val="none"/>
      <w:lang w:eastAsia="en-GB"/>
    </w:rPr>
  </w:style>
  <w:style w:type="paragraph" w:styleId="Heading1">
    <w:name w:val="heading 1"/>
    <w:basedOn w:val="Normal"/>
    <w:next w:val="Normal"/>
    <w:link w:val="Heading1Char"/>
    <w:autoRedefine/>
    <w:uiPriority w:val="9"/>
    <w:qFormat/>
    <w:rsid w:val="009A2422"/>
    <w:pPr>
      <w:keepNext/>
      <w:keepLines/>
      <w:overflowPunct/>
      <w:autoSpaceDE/>
      <w:autoSpaceDN/>
      <w:adjustRightInd/>
      <w:jc w:val="left"/>
      <w:textAlignment w:val="auto"/>
      <w:outlineLvl w:val="0"/>
    </w:pPr>
    <w:rPr>
      <w:rFonts w:ascii="Calibri" w:eastAsiaTheme="majorEastAsia" w:hAnsi="Calibri" w:cstheme="majorBidi"/>
      <w:b/>
      <w:color w:val="4472C4" w:themeColor="accent1"/>
      <w:sz w:val="32"/>
      <w:szCs w:val="32"/>
    </w:rPr>
  </w:style>
  <w:style w:type="paragraph" w:styleId="Heading2">
    <w:name w:val="heading 2"/>
    <w:basedOn w:val="Normal"/>
    <w:next w:val="Normal"/>
    <w:link w:val="Heading2Char"/>
    <w:autoRedefine/>
    <w:uiPriority w:val="9"/>
    <w:unhideWhenUsed/>
    <w:qFormat/>
    <w:rsid w:val="005C3535"/>
    <w:pPr>
      <w:keepNext/>
      <w:keepLines/>
      <w:outlineLvl w:val="1"/>
    </w:pPr>
    <w:rPr>
      <w:rFonts w:eastAsiaTheme="majorEastAsia" w:cstheme="majorBidi"/>
      <w:b/>
      <w:szCs w:val="26"/>
    </w:rPr>
  </w:style>
  <w:style w:type="paragraph" w:styleId="Heading3">
    <w:name w:val="heading 3"/>
    <w:basedOn w:val="Normal"/>
    <w:next w:val="Normal"/>
    <w:link w:val="Heading3Char"/>
    <w:autoRedefine/>
    <w:unhideWhenUsed/>
    <w:qFormat/>
    <w:rsid w:val="005C3535"/>
    <w:pPr>
      <w:keepNext/>
      <w:keepLines/>
      <w:outlineLvl w:val="2"/>
    </w:pPr>
    <w:rPr>
      <w:rFonts w:eastAsiaTheme="majorEastAsia" w:cstheme="majorBidi"/>
      <w:color w:val="FF0000"/>
    </w:rPr>
  </w:style>
  <w:style w:type="paragraph" w:styleId="Heading4">
    <w:name w:val="heading 4"/>
    <w:basedOn w:val="Normal"/>
    <w:next w:val="Normal"/>
    <w:link w:val="Heading4Char"/>
    <w:qFormat/>
    <w:rsid w:val="009A2422"/>
    <w:pPr>
      <w:keepNext/>
      <w:outlineLvl w:val="3"/>
    </w:pPr>
    <w:rPr>
      <w:rFonts w:asciiTheme="majorHAnsi" w:hAnsiTheme="majorHAnsi"/>
      <w:b/>
      <w:bCs/>
      <w:color w:val="44546A"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422"/>
    <w:rPr>
      <w:rFonts w:ascii="Calibri" w:eastAsiaTheme="majorEastAsia" w:hAnsi="Calibri" w:cstheme="majorBidi"/>
      <w:b/>
      <w:color w:val="4472C4" w:themeColor="accent1"/>
      <w:sz w:val="32"/>
      <w:szCs w:val="32"/>
      <w:u w:val="none"/>
      <w:lang w:eastAsia="en-GB"/>
    </w:rPr>
  </w:style>
  <w:style w:type="character" w:customStyle="1" w:styleId="Heading2Char">
    <w:name w:val="Heading 2 Char"/>
    <w:basedOn w:val="DefaultParagraphFont"/>
    <w:link w:val="Heading2"/>
    <w:uiPriority w:val="9"/>
    <w:rsid w:val="005C3535"/>
    <w:rPr>
      <w:rFonts w:eastAsiaTheme="majorEastAsia" w:cstheme="majorBidi"/>
      <w:b/>
      <w:szCs w:val="26"/>
    </w:rPr>
  </w:style>
  <w:style w:type="character" w:customStyle="1" w:styleId="Heading3Char">
    <w:name w:val="Heading 3 Char"/>
    <w:basedOn w:val="DefaultParagraphFont"/>
    <w:link w:val="Heading3"/>
    <w:rsid w:val="005C3535"/>
    <w:rPr>
      <w:rFonts w:eastAsiaTheme="majorEastAsia" w:cstheme="majorBidi"/>
      <w:color w:val="FF0000"/>
      <w:szCs w:val="24"/>
    </w:rPr>
  </w:style>
  <w:style w:type="paragraph" w:styleId="NormalIndent">
    <w:name w:val="Normal Indent"/>
    <w:basedOn w:val="Normal"/>
    <w:uiPriority w:val="99"/>
    <w:semiHidden/>
    <w:unhideWhenUsed/>
    <w:rsid w:val="00967543"/>
    <w:pPr>
      <w:ind w:left="720"/>
    </w:pPr>
  </w:style>
  <w:style w:type="paragraph" w:styleId="Header">
    <w:name w:val="header"/>
    <w:basedOn w:val="Normal"/>
    <w:link w:val="HeaderChar"/>
    <w:uiPriority w:val="99"/>
    <w:unhideWhenUsed/>
    <w:rsid w:val="009A2422"/>
    <w:pPr>
      <w:tabs>
        <w:tab w:val="center" w:pos="4513"/>
        <w:tab w:val="right" w:pos="9026"/>
      </w:tabs>
    </w:pPr>
  </w:style>
  <w:style w:type="character" w:customStyle="1" w:styleId="HeaderChar">
    <w:name w:val="Header Char"/>
    <w:basedOn w:val="DefaultParagraphFont"/>
    <w:link w:val="Header"/>
    <w:uiPriority w:val="99"/>
    <w:rsid w:val="009A2422"/>
    <w:rPr>
      <w:rFonts w:asciiTheme="minorHAnsi" w:hAnsi="Times New Roman" w:cs="Times New Roman"/>
      <w:color w:val="auto"/>
      <w:sz w:val="22"/>
      <w:u w:val="none"/>
      <w:lang w:eastAsia="en-GB"/>
    </w:rPr>
  </w:style>
  <w:style w:type="paragraph" w:styleId="Footer">
    <w:name w:val="footer"/>
    <w:basedOn w:val="Normal"/>
    <w:link w:val="FooterChar"/>
    <w:uiPriority w:val="99"/>
    <w:unhideWhenUsed/>
    <w:rsid w:val="009A2422"/>
    <w:pPr>
      <w:tabs>
        <w:tab w:val="center" w:pos="4513"/>
        <w:tab w:val="right" w:pos="9026"/>
      </w:tabs>
    </w:pPr>
  </w:style>
  <w:style w:type="character" w:customStyle="1" w:styleId="FooterChar">
    <w:name w:val="Footer Char"/>
    <w:basedOn w:val="DefaultParagraphFont"/>
    <w:link w:val="Footer"/>
    <w:uiPriority w:val="99"/>
    <w:rsid w:val="009A2422"/>
    <w:rPr>
      <w:rFonts w:asciiTheme="minorHAnsi" w:hAnsi="Times New Roman" w:cs="Times New Roman"/>
      <w:color w:val="auto"/>
      <w:sz w:val="22"/>
      <w:u w:val="none"/>
      <w:lang w:eastAsia="en-GB"/>
    </w:rPr>
  </w:style>
  <w:style w:type="character" w:customStyle="1" w:styleId="Heading4Char">
    <w:name w:val="Heading 4 Char"/>
    <w:basedOn w:val="DefaultParagraphFont"/>
    <w:link w:val="Heading4"/>
    <w:rsid w:val="009A2422"/>
    <w:rPr>
      <w:rFonts w:asciiTheme="majorHAnsi" w:hAnsiTheme="majorHAnsi" w:cs="Times New Roman"/>
      <w:b/>
      <w:bCs/>
      <w:color w:val="44546A" w:themeColor="text2"/>
      <w:sz w:val="24"/>
      <w:szCs w:val="24"/>
      <w:u w:val="none"/>
      <w:lang w:eastAsia="en-GB"/>
    </w:rPr>
  </w:style>
  <w:style w:type="paragraph" w:styleId="NoSpacing">
    <w:name w:val="No Spacing"/>
    <w:uiPriority w:val="1"/>
    <w:qFormat/>
    <w:rsid w:val="009A2422"/>
    <w:pPr>
      <w:overflowPunct w:val="0"/>
      <w:autoSpaceDE w:val="0"/>
      <w:autoSpaceDN w:val="0"/>
      <w:adjustRightInd w:val="0"/>
      <w:jc w:val="both"/>
      <w:textAlignment w:val="baseline"/>
    </w:pPr>
    <w:rPr>
      <w:rFonts w:asciiTheme="minorHAnsi" w:hAnsiTheme="minorHAnsi" w:cs="Times New Roman"/>
      <w:color w:val="auto"/>
      <w:szCs w:val="20"/>
      <w:u w:val="none"/>
      <w:lang w:eastAsia="en-GB"/>
    </w:rPr>
  </w:style>
  <w:style w:type="table" w:styleId="TableGrid">
    <w:name w:val="Table Grid"/>
    <w:basedOn w:val="TableNormal"/>
    <w:rsid w:val="007A218D"/>
    <w:pPr>
      <w:overflowPunct w:val="0"/>
      <w:autoSpaceDE w:val="0"/>
      <w:autoSpaceDN w:val="0"/>
      <w:adjustRightInd w:val="0"/>
      <w:textAlignment w:val="baseline"/>
    </w:pPr>
    <w:rPr>
      <w:rFonts w:ascii="Times New Roman" w:hAnsi="Times New Roman" w:cs="Times New Roman"/>
      <w:color w:val="auto"/>
      <w:szCs w:val="20"/>
      <w:u w:val="none"/>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65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1120</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Glyn Davis</dc:creator>
  <cp:keywords/>
  <dc:description/>
  <cp:lastModifiedBy>Branko Pecar</cp:lastModifiedBy>
  <cp:revision>2</cp:revision>
  <dcterms:created xsi:type="dcterms:W3CDTF">2020-09-20T06:45:00Z</dcterms:created>
  <dcterms:modified xsi:type="dcterms:W3CDTF">2020-09-20T06:45:00Z</dcterms:modified>
</cp:coreProperties>
</file>